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30" w:rsidRPr="001B3667" w:rsidRDefault="001B3667" w:rsidP="001B3667">
      <w:pPr>
        <w:jc w:val="center"/>
        <w:rPr>
          <w:b/>
        </w:rPr>
      </w:pPr>
      <w:bookmarkStart w:id="0" w:name="_GoBack"/>
      <w:bookmarkEnd w:id="0"/>
      <w:r w:rsidRPr="001B3667">
        <w:rPr>
          <w:b/>
        </w:rPr>
        <w:t>ALU 101 Chapter 10 Endnotes &amp; Bibliography</w:t>
      </w:r>
    </w:p>
    <w:p w:rsidR="001B3667" w:rsidRDefault="001B3667" w:rsidP="00C70C30"/>
    <w:p w:rsidR="001B3667" w:rsidRPr="00077C38" w:rsidRDefault="001B3667" w:rsidP="001B3667">
      <w:pPr>
        <w:jc w:val="center"/>
        <w:rPr>
          <w:b/>
        </w:rPr>
      </w:pPr>
      <w:r w:rsidRPr="00077C38">
        <w:rPr>
          <w:b/>
        </w:rPr>
        <w:t>Endnotes</w:t>
      </w:r>
    </w:p>
    <w:p w:rsidR="001B3667" w:rsidRDefault="001B3667" w:rsidP="001B3667">
      <w:pPr>
        <w:jc w:val="both"/>
      </w:pPr>
    </w:p>
    <w:p w:rsidR="001B3667" w:rsidRDefault="001B3667" w:rsidP="001B3667">
      <w:r>
        <w:rPr>
          <w:rStyle w:val="EndnoteReference"/>
          <w:rFonts w:eastAsiaTheme="majorEastAsia"/>
        </w:rPr>
        <w:t>1</w:t>
      </w:r>
      <w:r>
        <w:t xml:space="preserve"> Legal Implications Affecting Underwriting, Daniel Perkins, MBA, FALU, CLU, Academy of Life Underwriting, 2001.</w:t>
      </w:r>
    </w:p>
    <w:p w:rsidR="001B3667" w:rsidRDefault="001B3667" w:rsidP="001B3667">
      <w:pPr>
        <w:pStyle w:val="EndnoteText"/>
        <w:rPr>
          <w:sz w:val="24"/>
        </w:rPr>
      </w:pPr>
      <w:r>
        <w:rPr>
          <w:rStyle w:val="EndnoteReference"/>
          <w:rFonts w:eastAsiaTheme="majorEastAsia"/>
        </w:rPr>
        <w:t>2</w:t>
      </w:r>
      <w:r>
        <w:t xml:space="preserve"> </w:t>
      </w:r>
      <w:proofErr w:type="spellStart"/>
      <w:r>
        <w:rPr>
          <w:sz w:val="24"/>
        </w:rPr>
        <w:t>Greider</w:t>
      </w:r>
      <w:proofErr w:type="spellEnd"/>
      <w:r>
        <w:rPr>
          <w:sz w:val="24"/>
        </w:rPr>
        <w:t xml:space="preserve">, Janice, et al, </w:t>
      </w:r>
      <w:r>
        <w:rPr>
          <w:sz w:val="24"/>
          <w:u w:val="single"/>
        </w:rPr>
        <w:t>Law and the Life Insurance Contract</w:t>
      </w:r>
      <w:r>
        <w:rPr>
          <w:sz w:val="24"/>
        </w:rPr>
        <w:t>, LOMA Life Management Institute, 1984, 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edition, page 34.</w:t>
      </w:r>
    </w:p>
    <w:p w:rsidR="001B3667" w:rsidRDefault="001B3667" w:rsidP="001B3667">
      <w:r>
        <w:rPr>
          <w:rStyle w:val="EndnoteReference"/>
          <w:rFonts w:eastAsiaTheme="majorEastAsia"/>
        </w:rPr>
        <w:t>3</w:t>
      </w:r>
      <w:r>
        <w:t xml:space="preserve"> </w:t>
      </w:r>
      <w:proofErr w:type="gramStart"/>
      <w:r>
        <w:t>Ibid.,</w:t>
      </w:r>
      <w:proofErr w:type="gramEnd"/>
      <w:r>
        <w:t xml:space="preserve"> 429.</w:t>
      </w:r>
    </w:p>
    <w:p w:rsidR="001B3667" w:rsidRDefault="001B3667" w:rsidP="001B3667">
      <w:pPr>
        <w:pStyle w:val="EndnoteText"/>
        <w:rPr>
          <w:sz w:val="24"/>
        </w:rPr>
      </w:pPr>
      <w:r>
        <w:rPr>
          <w:rStyle w:val="EndnoteReference"/>
          <w:rFonts w:eastAsiaTheme="majorEastAsia"/>
        </w:rPr>
        <w:t>4</w:t>
      </w:r>
      <w:r>
        <w:t xml:space="preserve"> </w:t>
      </w:r>
      <w:r>
        <w:rPr>
          <w:sz w:val="24"/>
        </w:rPr>
        <w:t xml:space="preserve">Crawford, Muriel L. JD, FLMI, CLU, </w:t>
      </w:r>
      <w:proofErr w:type="spellStart"/>
      <w:r>
        <w:rPr>
          <w:sz w:val="24"/>
        </w:rPr>
        <w:t>ChFC</w:t>
      </w:r>
      <w:proofErr w:type="spellEnd"/>
      <w:r>
        <w:rPr>
          <w:sz w:val="24"/>
        </w:rPr>
        <w:t xml:space="preserve">, CEBS, </w:t>
      </w:r>
      <w:r>
        <w:rPr>
          <w:sz w:val="24"/>
          <w:u w:val="single"/>
        </w:rPr>
        <w:t>Life and Health Insurance Law</w:t>
      </w:r>
      <w:r>
        <w:rPr>
          <w:sz w:val="24"/>
        </w:rPr>
        <w:t>, LOMA Life Management Institute, 1998, 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edition, pages 96-97.</w:t>
      </w:r>
    </w:p>
    <w:p w:rsidR="001B3667" w:rsidRDefault="001B3667" w:rsidP="001B3667">
      <w:pPr>
        <w:pStyle w:val="EndnoteText"/>
      </w:pPr>
      <w:r>
        <w:rPr>
          <w:rStyle w:val="EndnoteReference"/>
          <w:rFonts w:eastAsiaTheme="majorEastAsia"/>
        </w:rPr>
        <w:t>5</w:t>
      </w:r>
      <w:r>
        <w:t xml:space="preserve"> </w:t>
      </w:r>
      <w:proofErr w:type="gramStart"/>
      <w:r>
        <w:rPr>
          <w:sz w:val="24"/>
        </w:rPr>
        <w:t>Ibid.,</w:t>
      </w:r>
      <w:proofErr w:type="gramEnd"/>
      <w:r>
        <w:rPr>
          <w:sz w:val="24"/>
        </w:rPr>
        <w:t xml:space="preserve"> 27-48.</w:t>
      </w:r>
    </w:p>
    <w:p w:rsidR="001B3667" w:rsidRDefault="001B3667" w:rsidP="001B3667">
      <w:pPr>
        <w:pStyle w:val="EndnoteText"/>
      </w:pPr>
      <w:r>
        <w:rPr>
          <w:rStyle w:val="EndnoteReference"/>
          <w:rFonts w:eastAsiaTheme="majorEastAsia"/>
        </w:rPr>
        <w:t>6</w:t>
      </w:r>
      <w:r>
        <w:t xml:space="preserve">  </w:t>
      </w:r>
      <w:r>
        <w:rPr>
          <w:sz w:val="24"/>
        </w:rPr>
        <w:t>Ibid.</w:t>
      </w:r>
    </w:p>
    <w:p w:rsidR="001B3667" w:rsidRDefault="001B3667" w:rsidP="001B3667">
      <w:pPr>
        <w:pStyle w:val="EndnoteText"/>
      </w:pPr>
      <w:r>
        <w:rPr>
          <w:rStyle w:val="EndnoteReference"/>
          <w:rFonts w:eastAsiaTheme="majorEastAsia"/>
        </w:rPr>
        <w:t>7</w:t>
      </w:r>
      <w:r>
        <w:t xml:space="preserve"> </w:t>
      </w:r>
      <w:r>
        <w:rPr>
          <w:sz w:val="24"/>
        </w:rPr>
        <w:t>Ibid.</w:t>
      </w:r>
    </w:p>
    <w:p w:rsidR="001B3667" w:rsidRDefault="001B3667" w:rsidP="001B3667">
      <w:r>
        <w:rPr>
          <w:rStyle w:val="EndnoteReference"/>
          <w:rFonts w:eastAsiaTheme="majorEastAsia"/>
        </w:rPr>
        <w:t>8</w:t>
      </w:r>
      <w:r>
        <w:t xml:space="preserve"> </w:t>
      </w:r>
      <w:proofErr w:type="spellStart"/>
      <w:r>
        <w:t>Greider</w:t>
      </w:r>
      <w:proofErr w:type="spellEnd"/>
      <w:r>
        <w:t xml:space="preserve">, </w:t>
      </w:r>
      <w:r>
        <w:rPr>
          <w:u w:val="single"/>
        </w:rPr>
        <w:t>Law and the Life Insurance Contract</w:t>
      </w:r>
      <w:r>
        <w:t>, 39.</w:t>
      </w:r>
    </w:p>
    <w:p w:rsidR="001B3667" w:rsidRDefault="001B3667" w:rsidP="001B3667">
      <w:r>
        <w:rPr>
          <w:rStyle w:val="EndnoteReference"/>
          <w:rFonts w:eastAsiaTheme="majorEastAsia"/>
        </w:rPr>
        <w:t>9</w:t>
      </w:r>
      <w:r>
        <w:t xml:space="preserve"> Life Insurance Contract Provisions and the Underwriter, George Brennan, FALU, FLMI, MBA, Academy of Life Underwriting, 2000.</w:t>
      </w:r>
    </w:p>
    <w:p w:rsidR="001B3667" w:rsidRDefault="001B3667" w:rsidP="001B3667">
      <w:pPr>
        <w:pStyle w:val="EndnoteText"/>
        <w:rPr>
          <w:sz w:val="24"/>
        </w:rPr>
      </w:pPr>
      <w:r>
        <w:rPr>
          <w:rStyle w:val="EndnoteReference"/>
          <w:rFonts w:eastAsiaTheme="majorEastAsia"/>
        </w:rPr>
        <w:t>10</w:t>
      </w:r>
      <w:r>
        <w:t xml:space="preserve"> </w:t>
      </w:r>
      <w:r>
        <w:rPr>
          <w:sz w:val="24"/>
        </w:rPr>
        <w:t xml:space="preserve">Crawford, </w:t>
      </w:r>
      <w:r>
        <w:rPr>
          <w:sz w:val="24"/>
          <w:u w:val="single"/>
        </w:rPr>
        <w:t>Life and Health Insurance Law</w:t>
      </w:r>
      <w:r>
        <w:rPr>
          <w:sz w:val="24"/>
        </w:rPr>
        <w:t xml:space="preserve">, 42. </w:t>
      </w:r>
    </w:p>
    <w:p w:rsidR="001B3667" w:rsidRDefault="001B3667" w:rsidP="001B3667">
      <w:pPr>
        <w:pStyle w:val="EndnoteText"/>
      </w:pPr>
      <w:r>
        <w:rPr>
          <w:rStyle w:val="EndnoteReference"/>
          <w:rFonts w:eastAsiaTheme="majorEastAsia"/>
        </w:rPr>
        <w:t>11</w:t>
      </w:r>
      <w:r>
        <w:t xml:space="preserve"> </w:t>
      </w:r>
      <w:r>
        <w:rPr>
          <w:sz w:val="24"/>
        </w:rPr>
        <w:t xml:space="preserve">Ibid. </w:t>
      </w:r>
    </w:p>
    <w:p w:rsidR="001B3667" w:rsidRDefault="001B3667" w:rsidP="001B3667">
      <w:pPr>
        <w:pStyle w:val="EndnoteText"/>
      </w:pPr>
      <w:r>
        <w:rPr>
          <w:rStyle w:val="EndnoteReference"/>
          <w:rFonts w:eastAsiaTheme="majorEastAsia"/>
        </w:rPr>
        <w:t>12</w:t>
      </w:r>
      <w:r>
        <w:t xml:space="preserve"> </w:t>
      </w:r>
      <w:proofErr w:type="gramStart"/>
      <w:r>
        <w:rPr>
          <w:sz w:val="24"/>
        </w:rPr>
        <w:t>Ibid.,</w:t>
      </w:r>
      <w:proofErr w:type="gramEnd"/>
      <w:r>
        <w:rPr>
          <w:sz w:val="24"/>
        </w:rPr>
        <w:t xml:space="preserve"> 118-124.</w:t>
      </w:r>
    </w:p>
    <w:p w:rsidR="001B3667" w:rsidRDefault="001B3667" w:rsidP="001B3667">
      <w:pPr>
        <w:pStyle w:val="EndnoteText"/>
      </w:pPr>
      <w:r>
        <w:rPr>
          <w:rStyle w:val="EndnoteReference"/>
          <w:rFonts w:eastAsiaTheme="majorEastAsia"/>
        </w:rPr>
        <w:t>13</w:t>
      </w:r>
      <w:r>
        <w:t xml:space="preserve"> </w:t>
      </w:r>
      <w:r>
        <w:rPr>
          <w:sz w:val="24"/>
        </w:rPr>
        <w:t xml:space="preserve">Ibid. </w:t>
      </w:r>
    </w:p>
    <w:p w:rsidR="001B3667" w:rsidRDefault="001B3667" w:rsidP="001B3667">
      <w:pPr>
        <w:pStyle w:val="EndnoteText"/>
      </w:pPr>
      <w:r>
        <w:rPr>
          <w:rStyle w:val="EndnoteReference"/>
          <w:rFonts w:eastAsiaTheme="majorEastAsia"/>
        </w:rPr>
        <w:t>14</w:t>
      </w:r>
      <w:r>
        <w:t xml:space="preserve"> </w:t>
      </w:r>
      <w:r>
        <w:rPr>
          <w:sz w:val="24"/>
        </w:rPr>
        <w:t xml:space="preserve">Ibid. </w:t>
      </w:r>
    </w:p>
    <w:p w:rsidR="001B3667" w:rsidRDefault="001B3667" w:rsidP="001B3667">
      <w:r>
        <w:rPr>
          <w:rStyle w:val="EndnoteReference"/>
          <w:rFonts w:eastAsiaTheme="majorEastAsia"/>
        </w:rPr>
        <w:t>15</w:t>
      </w:r>
      <w:r>
        <w:t xml:space="preserve"> </w:t>
      </w:r>
      <w:proofErr w:type="spellStart"/>
      <w:r>
        <w:rPr>
          <w:i/>
        </w:rPr>
        <w:t>Deemer</w:t>
      </w:r>
      <w:proofErr w:type="spellEnd"/>
      <w:r>
        <w:t xml:space="preserve"> </w:t>
      </w:r>
      <w:proofErr w:type="gramStart"/>
      <w:r>
        <w:t>is  defined</w:t>
      </w:r>
      <w:proofErr w:type="gramEnd"/>
      <w:r>
        <w:t xml:space="preserve"> as a process in which a policy form is considered approved if the commissioner of that state does not take action within a certain period of time.  Life Insurance Contract Provisions and the Underwriter, Jerry </w:t>
      </w:r>
      <w:proofErr w:type="spellStart"/>
      <w:r>
        <w:t>Moorbeck</w:t>
      </w:r>
      <w:proofErr w:type="spellEnd"/>
      <w:r>
        <w:t>, Reviewed and edited by Peter Rill, Academy of Life Underwriting, 1998.</w:t>
      </w:r>
    </w:p>
    <w:p w:rsidR="001B3667" w:rsidRDefault="001B3667" w:rsidP="001B3667">
      <w:r>
        <w:rPr>
          <w:rStyle w:val="EndnoteReference"/>
          <w:rFonts w:eastAsiaTheme="majorEastAsia"/>
        </w:rPr>
        <w:t>16</w:t>
      </w:r>
      <w:r>
        <w:t xml:space="preserve"> Life Insurance Contract Provisions and the Underwriter, Jerry </w:t>
      </w:r>
      <w:proofErr w:type="spellStart"/>
      <w:r>
        <w:t>Moorbeck</w:t>
      </w:r>
      <w:proofErr w:type="spellEnd"/>
      <w:r>
        <w:t>, Reviewed and edited by Peter Rill, Academy of Life Underwriting, 1998.</w:t>
      </w:r>
    </w:p>
    <w:p w:rsidR="001B3667" w:rsidRDefault="001B3667" w:rsidP="001B3667">
      <w:r>
        <w:rPr>
          <w:rStyle w:val="EndnoteReference"/>
          <w:rFonts w:eastAsiaTheme="majorEastAsia"/>
        </w:rPr>
        <w:t>17</w:t>
      </w:r>
      <w:r>
        <w:t xml:space="preserve"> Brennan, Life Insurance Contract Provisions and the Underwriter.</w:t>
      </w:r>
    </w:p>
    <w:p w:rsidR="001B3667" w:rsidRDefault="001B3667" w:rsidP="001B3667">
      <w:r>
        <w:rPr>
          <w:rStyle w:val="EndnoteReference"/>
          <w:rFonts w:eastAsiaTheme="majorEastAsia"/>
        </w:rPr>
        <w:t>18</w:t>
      </w:r>
      <w:r>
        <w:t xml:space="preserve"> </w:t>
      </w:r>
      <w:proofErr w:type="spellStart"/>
      <w:r>
        <w:t>Moorbeck</w:t>
      </w:r>
      <w:proofErr w:type="spellEnd"/>
      <w:r>
        <w:t>, Life Insurance Contract Provisions and the Underwriter.</w:t>
      </w:r>
    </w:p>
    <w:p w:rsidR="001B3667" w:rsidRDefault="001B3667" w:rsidP="001B3667">
      <w:r>
        <w:rPr>
          <w:rStyle w:val="EndnoteReference"/>
          <w:rFonts w:eastAsiaTheme="majorEastAsia"/>
        </w:rPr>
        <w:t>19</w:t>
      </w:r>
      <w:r>
        <w:t xml:space="preserve"> Ibid. </w:t>
      </w:r>
    </w:p>
    <w:p w:rsidR="001B3667" w:rsidRDefault="001B3667" w:rsidP="001B3667">
      <w:r>
        <w:rPr>
          <w:rStyle w:val="EndnoteReference"/>
          <w:rFonts w:eastAsiaTheme="majorEastAsia"/>
        </w:rPr>
        <w:t>20</w:t>
      </w:r>
      <w:r>
        <w:t xml:space="preserve"> Ibid. </w:t>
      </w:r>
    </w:p>
    <w:p w:rsidR="001B3667" w:rsidRDefault="001B3667" w:rsidP="001B3667">
      <w:r>
        <w:rPr>
          <w:rStyle w:val="EndnoteReference"/>
          <w:rFonts w:eastAsiaTheme="majorEastAsia"/>
        </w:rPr>
        <w:t>21</w:t>
      </w:r>
      <w:r>
        <w:t xml:space="preserve"> Ibid. </w:t>
      </w:r>
    </w:p>
    <w:p w:rsidR="001B3667" w:rsidRDefault="001B3667" w:rsidP="001B3667">
      <w:pPr>
        <w:pStyle w:val="EndnoteText"/>
        <w:rPr>
          <w:sz w:val="24"/>
        </w:rPr>
      </w:pPr>
      <w:r>
        <w:rPr>
          <w:rStyle w:val="EndnoteReference"/>
          <w:rFonts w:eastAsiaTheme="majorEastAsia"/>
        </w:rPr>
        <w:t>22</w:t>
      </w:r>
      <w:r>
        <w:t xml:space="preserve"> </w:t>
      </w:r>
      <w:r>
        <w:rPr>
          <w:sz w:val="24"/>
          <w:u w:val="single"/>
        </w:rPr>
        <w:t>Underwriting in Life and Health Insurance Companies</w:t>
      </w:r>
      <w:r>
        <w:rPr>
          <w:sz w:val="24"/>
        </w:rPr>
        <w:t>, LOMA Life Management Institute, 1984, page 10.</w:t>
      </w:r>
    </w:p>
    <w:p w:rsidR="001B3667" w:rsidRDefault="001B3667" w:rsidP="001B3667">
      <w:r>
        <w:rPr>
          <w:rStyle w:val="EndnoteReference"/>
          <w:rFonts w:eastAsiaTheme="majorEastAsia"/>
        </w:rPr>
        <w:t>23</w:t>
      </w:r>
      <w:r>
        <w:t xml:space="preserve"> Brennan, Life Insurance Contract Provisions and the Underwriter.</w:t>
      </w:r>
    </w:p>
    <w:p w:rsidR="001B3667" w:rsidRDefault="001B3667" w:rsidP="001B3667">
      <w:r>
        <w:rPr>
          <w:rStyle w:val="EndnoteReference"/>
          <w:rFonts w:eastAsiaTheme="majorEastAsia"/>
        </w:rPr>
        <w:t>24</w:t>
      </w:r>
      <w:r>
        <w:t xml:space="preserve"> </w:t>
      </w:r>
      <w:proofErr w:type="spellStart"/>
      <w:r>
        <w:t>Moorbeck</w:t>
      </w:r>
      <w:proofErr w:type="spellEnd"/>
      <w:r>
        <w:t xml:space="preserve">, Life Insurance Contract Provisions and the Underwriter. </w:t>
      </w:r>
    </w:p>
    <w:p w:rsidR="001B3667" w:rsidRDefault="001B3667" w:rsidP="001B3667">
      <w:r>
        <w:rPr>
          <w:rStyle w:val="EndnoteReference"/>
          <w:rFonts w:eastAsiaTheme="majorEastAsia"/>
        </w:rPr>
        <w:t>25</w:t>
      </w:r>
      <w:r>
        <w:t xml:space="preserve"> Brennan, Life Insurance Contract Provisions and the Underwriter. </w:t>
      </w:r>
    </w:p>
    <w:p w:rsidR="001B3667" w:rsidRDefault="001B3667" w:rsidP="001B3667">
      <w:r>
        <w:rPr>
          <w:rStyle w:val="EndnoteReference"/>
          <w:rFonts w:eastAsiaTheme="majorEastAsia"/>
        </w:rPr>
        <w:t>26</w:t>
      </w:r>
      <w:r>
        <w:t xml:space="preserve"> </w:t>
      </w:r>
      <w:proofErr w:type="spellStart"/>
      <w:r>
        <w:t>Moorbeck</w:t>
      </w:r>
      <w:proofErr w:type="spellEnd"/>
      <w:r>
        <w:t xml:space="preserve">, Life Insurance Contract Provisions and the Underwriter. </w:t>
      </w:r>
    </w:p>
    <w:p w:rsidR="001B3667" w:rsidRDefault="001B3667" w:rsidP="001B3667">
      <w:r>
        <w:rPr>
          <w:rStyle w:val="EndnoteReference"/>
          <w:rFonts w:eastAsiaTheme="majorEastAsia"/>
        </w:rPr>
        <w:t>27</w:t>
      </w:r>
      <w:r>
        <w:t xml:space="preserve"> Ibid. </w:t>
      </w:r>
    </w:p>
    <w:p w:rsidR="001B3667" w:rsidRDefault="001B3667" w:rsidP="001B3667">
      <w:r>
        <w:rPr>
          <w:rStyle w:val="EndnoteReference"/>
          <w:rFonts w:eastAsiaTheme="majorEastAsia"/>
        </w:rPr>
        <w:t>28</w:t>
      </w:r>
      <w:r>
        <w:t xml:space="preserve"> Ibid. </w:t>
      </w:r>
    </w:p>
    <w:p w:rsidR="001B3667" w:rsidRDefault="001B3667" w:rsidP="001B3667">
      <w:r>
        <w:rPr>
          <w:rStyle w:val="EndnoteReference"/>
          <w:rFonts w:eastAsiaTheme="majorEastAsia"/>
        </w:rPr>
        <w:t>29</w:t>
      </w:r>
      <w:r>
        <w:t xml:space="preserve"> Ibid. </w:t>
      </w:r>
    </w:p>
    <w:p w:rsidR="001B3667" w:rsidRDefault="001B3667" w:rsidP="001B3667">
      <w:r>
        <w:rPr>
          <w:vertAlign w:val="superscript"/>
        </w:rPr>
        <w:t>3</w:t>
      </w:r>
      <w:r>
        <w:rPr>
          <w:rStyle w:val="EndnoteReference"/>
          <w:rFonts w:eastAsiaTheme="majorEastAsia"/>
        </w:rPr>
        <w:t>0</w:t>
      </w:r>
      <w:r>
        <w:t xml:space="preserve"> Brennan, Life Insurance Contract Provisions and the Underwriter. </w:t>
      </w:r>
    </w:p>
    <w:p w:rsidR="001B3667" w:rsidRDefault="001B3667" w:rsidP="001B3667">
      <w:r>
        <w:rPr>
          <w:rStyle w:val="EndnoteReference"/>
          <w:rFonts w:eastAsiaTheme="majorEastAsia"/>
        </w:rPr>
        <w:t>31</w:t>
      </w:r>
      <w:r>
        <w:t xml:space="preserve"> </w:t>
      </w:r>
      <w:proofErr w:type="spellStart"/>
      <w:r>
        <w:t>Moorbeck</w:t>
      </w:r>
      <w:proofErr w:type="spellEnd"/>
      <w:r>
        <w:t xml:space="preserve">, Life Insurance Contract Provisions and the Underwriter. </w:t>
      </w:r>
    </w:p>
    <w:p w:rsidR="001B3667" w:rsidRDefault="001B3667" w:rsidP="001B3667">
      <w:r>
        <w:rPr>
          <w:rStyle w:val="EndnoteReference"/>
          <w:rFonts w:eastAsiaTheme="majorEastAsia"/>
        </w:rPr>
        <w:t>32</w:t>
      </w:r>
      <w:r>
        <w:t xml:space="preserve"> Ibid. </w:t>
      </w:r>
    </w:p>
    <w:p w:rsidR="001B3667" w:rsidRDefault="001B3667" w:rsidP="001B3667">
      <w:r>
        <w:rPr>
          <w:rStyle w:val="EndnoteReference"/>
          <w:rFonts w:eastAsiaTheme="majorEastAsia"/>
        </w:rPr>
        <w:t>33</w:t>
      </w:r>
      <w:r>
        <w:t xml:space="preserve"> Brennan, Life Insurance Contract Provisions and the Underwriter. </w:t>
      </w:r>
    </w:p>
    <w:p w:rsidR="001B3667" w:rsidRDefault="001B3667" w:rsidP="001B3667">
      <w:r>
        <w:rPr>
          <w:rStyle w:val="EndnoteReference"/>
          <w:rFonts w:eastAsiaTheme="majorEastAsia"/>
        </w:rPr>
        <w:t>34</w:t>
      </w:r>
      <w:r>
        <w:t xml:space="preserve"> </w:t>
      </w:r>
      <w:proofErr w:type="spellStart"/>
      <w:r>
        <w:t>Moorbeck</w:t>
      </w:r>
      <w:proofErr w:type="spellEnd"/>
      <w:r>
        <w:t xml:space="preserve">, Life Insurance Contract Provisions and the Underwriter. </w:t>
      </w:r>
    </w:p>
    <w:p w:rsidR="001B3667" w:rsidRDefault="001B3667" w:rsidP="001B3667">
      <w:r>
        <w:rPr>
          <w:rStyle w:val="EndnoteReference"/>
          <w:rFonts w:eastAsiaTheme="majorEastAsia"/>
        </w:rPr>
        <w:t>35</w:t>
      </w:r>
      <w:r>
        <w:t xml:space="preserve"> Ibid. </w:t>
      </w:r>
    </w:p>
    <w:p w:rsidR="001B3667" w:rsidRDefault="001B3667" w:rsidP="001B3667">
      <w:r>
        <w:rPr>
          <w:rStyle w:val="EndnoteReference"/>
          <w:rFonts w:eastAsiaTheme="majorEastAsia"/>
        </w:rPr>
        <w:lastRenderedPageBreak/>
        <w:t>36</w:t>
      </w:r>
      <w:r>
        <w:t xml:space="preserve"> Ibid. </w:t>
      </w:r>
    </w:p>
    <w:p w:rsidR="001B3667" w:rsidRDefault="001B3667" w:rsidP="001B3667">
      <w:r>
        <w:rPr>
          <w:rStyle w:val="EndnoteReference"/>
          <w:rFonts w:eastAsiaTheme="majorEastAsia"/>
        </w:rPr>
        <w:t>37</w:t>
      </w:r>
      <w:r>
        <w:t xml:space="preserve"> Brennan, Life Insurance Contract Provisions and the Underwriter. </w:t>
      </w:r>
    </w:p>
    <w:p w:rsidR="001B3667" w:rsidRDefault="001B3667" w:rsidP="001B3667">
      <w:r>
        <w:rPr>
          <w:rStyle w:val="EndnoteReference"/>
          <w:rFonts w:eastAsiaTheme="majorEastAsia"/>
        </w:rPr>
        <w:t>38</w:t>
      </w:r>
      <w:r>
        <w:t xml:space="preserve"> </w:t>
      </w:r>
      <w:proofErr w:type="spellStart"/>
      <w:r>
        <w:t>Moorbeck</w:t>
      </w:r>
      <w:proofErr w:type="spellEnd"/>
      <w:r>
        <w:t xml:space="preserve">, Life Insurance Contract Provisions and the Underwriter. </w:t>
      </w:r>
    </w:p>
    <w:p w:rsidR="001B3667" w:rsidRDefault="001B3667" w:rsidP="001B3667">
      <w:pPr>
        <w:pStyle w:val="EndnoteText"/>
      </w:pPr>
      <w:r>
        <w:rPr>
          <w:rStyle w:val="EndnoteReference"/>
          <w:rFonts w:eastAsiaTheme="majorEastAsia"/>
        </w:rPr>
        <w:t>39</w:t>
      </w:r>
      <w:r>
        <w:t xml:space="preserve"> </w:t>
      </w:r>
      <w:r>
        <w:rPr>
          <w:sz w:val="24"/>
        </w:rPr>
        <w:t xml:space="preserve">Crawford, </w:t>
      </w:r>
      <w:r>
        <w:rPr>
          <w:sz w:val="24"/>
          <w:u w:val="single"/>
        </w:rPr>
        <w:t>Life and Health Insurance Law</w:t>
      </w:r>
      <w:r>
        <w:rPr>
          <w:sz w:val="24"/>
        </w:rPr>
        <w:t>, 277-278.</w:t>
      </w:r>
    </w:p>
    <w:p w:rsidR="001B3667" w:rsidRDefault="001B3667" w:rsidP="001B3667">
      <w:pPr>
        <w:pStyle w:val="EndnoteText"/>
      </w:pPr>
      <w:r>
        <w:rPr>
          <w:rStyle w:val="EndnoteReference"/>
          <w:rFonts w:eastAsiaTheme="majorEastAsia"/>
        </w:rPr>
        <w:t>40</w:t>
      </w:r>
      <w:r>
        <w:t xml:space="preserve"> </w:t>
      </w:r>
      <w:r>
        <w:rPr>
          <w:sz w:val="24"/>
        </w:rPr>
        <w:t xml:space="preserve">Crawford, </w:t>
      </w:r>
      <w:r>
        <w:rPr>
          <w:sz w:val="24"/>
          <w:u w:val="single"/>
        </w:rPr>
        <w:t>Life and Health Insurance Law</w:t>
      </w:r>
      <w:r>
        <w:rPr>
          <w:sz w:val="24"/>
        </w:rPr>
        <w:t>, 279-281.</w:t>
      </w:r>
    </w:p>
    <w:p w:rsidR="001B3667" w:rsidRDefault="001B3667" w:rsidP="001B3667">
      <w:r>
        <w:rPr>
          <w:rStyle w:val="EndnoteReference"/>
          <w:rFonts w:eastAsiaTheme="majorEastAsia"/>
        </w:rPr>
        <w:t>41</w:t>
      </w:r>
      <w:r>
        <w:t xml:space="preserve"> </w:t>
      </w:r>
      <w:proofErr w:type="spellStart"/>
      <w:r>
        <w:t>Moorbeck</w:t>
      </w:r>
      <w:proofErr w:type="spellEnd"/>
      <w:r>
        <w:t xml:space="preserve">, Life Insurance Contract Provisions and the Underwriter. </w:t>
      </w:r>
    </w:p>
    <w:p w:rsidR="001B3667" w:rsidRDefault="001B3667" w:rsidP="001B3667">
      <w:r>
        <w:rPr>
          <w:rStyle w:val="EndnoteReference"/>
          <w:rFonts w:eastAsiaTheme="majorEastAsia"/>
        </w:rPr>
        <w:t>42</w:t>
      </w:r>
      <w:r>
        <w:t xml:space="preserve"> Ibid. </w:t>
      </w:r>
    </w:p>
    <w:p w:rsidR="001B3667" w:rsidRDefault="001B3667" w:rsidP="001B3667">
      <w:r>
        <w:rPr>
          <w:rStyle w:val="EndnoteReference"/>
          <w:rFonts w:eastAsiaTheme="majorEastAsia"/>
        </w:rPr>
        <w:t>43</w:t>
      </w:r>
      <w:r>
        <w:t xml:space="preserve"> Ibid. </w:t>
      </w:r>
    </w:p>
    <w:p w:rsidR="001B3667" w:rsidRDefault="001B3667" w:rsidP="001B3667">
      <w:r>
        <w:rPr>
          <w:rStyle w:val="EndnoteReference"/>
          <w:rFonts w:eastAsiaTheme="majorEastAsia"/>
        </w:rPr>
        <w:t>44</w:t>
      </w:r>
      <w:r>
        <w:t xml:space="preserve"> E. L. </w:t>
      </w:r>
      <w:proofErr w:type="spellStart"/>
      <w:r>
        <w:t>Kellett</w:t>
      </w:r>
      <w:proofErr w:type="spellEnd"/>
      <w:r>
        <w:t>, Annotation, Insurance: “Total Disability” or the Life as Referring to Inability to Work in Usual Occupations or in Other Occupations, 21 A.L.R.3d 1155 (1968).</w:t>
      </w:r>
    </w:p>
    <w:p w:rsidR="001B3667" w:rsidRDefault="001B3667" w:rsidP="001B3667">
      <w:r>
        <w:rPr>
          <w:rStyle w:val="EndnoteReference"/>
          <w:rFonts w:eastAsiaTheme="majorEastAsia"/>
        </w:rPr>
        <w:t>45</w:t>
      </w:r>
      <w:r>
        <w:t xml:space="preserve"> </w:t>
      </w:r>
      <w:proofErr w:type="spellStart"/>
      <w:r>
        <w:t>Moorbeck</w:t>
      </w:r>
      <w:proofErr w:type="spellEnd"/>
      <w:r>
        <w:t xml:space="preserve">, Life Insurance Contract Provisions and the Underwriter. </w:t>
      </w:r>
    </w:p>
    <w:p w:rsidR="001B3667" w:rsidRDefault="001B3667" w:rsidP="001B3667">
      <w:r>
        <w:rPr>
          <w:rStyle w:val="EndnoteReference"/>
          <w:rFonts w:eastAsiaTheme="majorEastAsia"/>
        </w:rPr>
        <w:t>46</w:t>
      </w:r>
      <w:r>
        <w:t xml:space="preserve"> Ibid. </w:t>
      </w:r>
    </w:p>
    <w:p w:rsidR="001B3667" w:rsidRDefault="001B3667" w:rsidP="001B3667">
      <w:r>
        <w:rPr>
          <w:rStyle w:val="EndnoteReference"/>
          <w:rFonts w:eastAsiaTheme="majorEastAsia"/>
        </w:rPr>
        <w:t>47</w:t>
      </w:r>
      <w:r>
        <w:t xml:space="preserve"> Ibid. </w:t>
      </w:r>
    </w:p>
    <w:p w:rsidR="001B3667" w:rsidRDefault="001B3667" w:rsidP="001B3667">
      <w:r>
        <w:rPr>
          <w:rStyle w:val="EndnoteReference"/>
          <w:rFonts w:eastAsiaTheme="majorEastAsia"/>
        </w:rPr>
        <w:t>48</w:t>
      </w:r>
      <w:r>
        <w:t xml:space="preserve"> Ibid. </w:t>
      </w:r>
    </w:p>
    <w:p w:rsidR="001B3667" w:rsidRDefault="001B3667" w:rsidP="001B3667">
      <w:r>
        <w:rPr>
          <w:rStyle w:val="EndnoteReference"/>
          <w:rFonts w:eastAsiaTheme="majorEastAsia"/>
        </w:rPr>
        <w:t>49</w:t>
      </w:r>
      <w:r>
        <w:t xml:space="preserve"> Ibid. </w:t>
      </w:r>
    </w:p>
    <w:p w:rsidR="001B3667" w:rsidRDefault="001B3667" w:rsidP="001B3667">
      <w:r>
        <w:rPr>
          <w:vertAlign w:val="superscript"/>
        </w:rPr>
        <w:t>50</w:t>
      </w:r>
      <w:r>
        <w:t xml:space="preserve"> Ibid. </w:t>
      </w:r>
    </w:p>
    <w:p w:rsidR="001B3667" w:rsidRDefault="001B3667" w:rsidP="001B3667">
      <w:pPr>
        <w:pStyle w:val="EndnoteText"/>
        <w:rPr>
          <w:sz w:val="24"/>
        </w:rPr>
      </w:pPr>
      <w:r>
        <w:rPr>
          <w:vertAlign w:val="superscript"/>
        </w:rPr>
        <w:t>51</w:t>
      </w:r>
      <w:r>
        <w:t xml:space="preserve"> </w:t>
      </w:r>
      <w:proofErr w:type="spellStart"/>
      <w:r>
        <w:rPr>
          <w:sz w:val="24"/>
        </w:rPr>
        <w:t>Valazquez</w:t>
      </w:r>
      <w:proofErr w:type="spellEnd"/>
      <w:r>
        <w:rPr>
          <w:sz w:val="24"/>
        </w:rPr>
        <w:t xml:space="preserve">, Phillip, FSA, </w:t>
      </w:r>
      <w:proofErr w:type="spellStart"/>
      <w:r>
        <w:rPr>
          <w:sz w:val="24"/>
        </w:rPr>
        <w:t>GenRe</w:t>
      </w:r>
      <w:proofErr w:type="spellEnd"/>
      <w:r>
        <w:rPr>
          <w:sz w:val="24"/>
        </w:rPr>
        <w:t xml:space="preserve"> Life Health, North America, Risk Insights, August 2004.</w:t>
      </w:r>
    </w:p>
    <w:p w:rsidR="001B3667" w:rsidRDefault="001B3667" w:rsidP="001B3667">
      <w:pPr>
        <w:pStyle w:val="EndnoteText"/>
        <w:rPr>
          <w:sz w:val="24"/>
        </w:rPr>
      </w:pPr>
      <w:r>
        <w:rPr>
          <w:rStyle w:val="EndnoteReference"/>
          <w:rFonts w:eastAsiaTheme="majorEastAsia"/>
        </w:rPr>
        <w:t>5</w:t>
      </w:r>
      <w:r>
        <w:rPr>
          <w:vertAlign w:val="superscript"/>
        </w:rPr>
        <w:t xml:space="preserve">2 </w:t>
      </w:r>
      <w:r>
        <w:rPr>
          <w:sz w:val="24"/>
        </w:rPr>
        <w:t xml:space="preserve">Ibid. </w:t>
      </w:r>
    </w:p>
    <w:p w:rsidR="001B3667" w:rsidRDefault="001B3667" w:rsidP="001B3667">
      <w:r>
        <w:rPr>
          <w:rStyle w:val="EndnoteReference"/>
          <w:rFonts w:eastAsiaTheme="majorEastAsia"/>
          <w:szCs w:val="20"/>
        </w:rPr>
        <w:t>5</w:t>
      </w:r>
      <w:r>
        <w:rPr>
          <w:sz w:val="20"/>
          <w:szCs w:val="20"/>
          <w:vertAlign w:val="superscript"/>
        </w:rPr>
        <w:t>3</w:t>
      </w:r>
      <w:r>
        <w:t xml:space="preserve"> </w:t>
      </w:r>
      <w:proofErr w:type="spellStart"/>
      <w:r>
        <w:t>Moorbeck</w:t>
      </w:r>
      <w:proofErr w:type="spellEnd"/>
      <w:r>
        <w:t xml:space="preserve">, Life Insurance Contract Provisions and the Underwriter. </w:t>
      </w:r>
    </w:p>
    <w:p w:rsidR="001B3667" w:rsidRDefault="001B3667" w:rsidP="001B3667">
      <w:pPr>
        <w:pStyle w:val="EndnoteText"/>
      </w:pPr>
      <w:r>
        <w:rPr>
          <w:rStyle w:val="EndnoteReference"/>
          <w:rFonts w:eastAsiaTheme="majorEastAsia"/>
        </w:rPr>
        <w:t>5</w:t>
      </w:r>
      <w:r>
        <w:rPr>
          <w:vertAlign w:val="superscript"/>
        </w:rPr>
        <w:t>4</w:t>
      </w:r>
      <w:r>
        <w:t xml:space="preserve"> </w:t>
      </w:r>
      <w:r>
        <w:rPr>
          <w:sz w:val="24"/>
        </w:rPr>
        <w:t xml:space="preserve">Crawford, </w:t>
      </w:r>
      <w:r>
        <w:rPr>
          <w:sz w:val="24"/>
          <w:u w:val="single"/>
        </w:rPr>
        <w:t>Life and Health Insurance Law</w:t>
      </w:r>
      <w:r>
        <w:rPr>
          <w:sz w:val="24"/>
        </w:rPr>
        <w:t xml:space="preserve">, 172.  </w:t>
      </w:r>
    </w:p>
    <w:p w:rsidR="001B3667" w:rsidRDefault="001B3667" w:rsidP="001B3667">
      <w:pPr>
        <w:pStyle w:val="EndnoteText"/>
      </w:pPr>
      <w:r>
        <w:rPr>
          <w:vertAlign w:val="superscript"/>
        </w:rPr>
        <w:t>5</w:t>
      </w:r>
      <w:r>
        <w:rPr>
          <w:rStyle w:val="EndnoteReference"/>
          <w:rFonts w:eastAsiaTheme="majorEastAsia"/>
        </w:rPr>
        <w:t>5</w:t>
      </w:r>
      <w:r>
        <w:t xml:space="preserve"> </w:t>
      </w:r>
      <w:r>
        <w:rPr>
          <w:sz w:val="24"/>
        </w:rPr>
        <w:t xml:space="preserve">Crawford, </w:t>
      </w:r>
      <w:r>
        <w:rPr>
          <w:sz w:val="24"/>
          <w:u w:val="single"/>
        </w:rPr>
        <w:t>Life and Health Insurance Law</w:t>
      </w:r>
      <w:r>
        <w:rPr>
          <w:sz w:val="24"/>
        </w:rPr>
        <w:t>, 173.</w:t>
      </w:r>
    </w:p>
    <w:p w:rsidR="001B3667" w:rsidRDefault="001B3667" w:rsidP="001B3667">
      <w:pPr>
        <w:pStyle w:val="EndnoteText"/>
        <w:rPr>
          <w:sz w:val="24"/>
        </w:rPr>
      </w:pPr>
      <w:r>
        <w:rPr>
          <w:rStyle w:val="EndnoteReference"/>
          <w:rFonts w:eastAsiaTheme="majorEastAsia"/>
        </w:rPr>
        <w:t>5</w:t>
      </w:r>
      <w:r>
        <w:rPr>
          <w:vertAlign w:val="superscript"/>
        </w:rPr>
        <w:t>6</w:t>
      </w:r>
      <w:r>
        <w:t xml:space="preserve"> </w:t>
      </w:r>
      <w:r>
        <w:rPr>
          <w:sz w:val="24"/>
          <w:u w:val="single"/>
        </w:rPr>
        <w:t>Underwriting in Life and Health Insurance Companies</w:t>
      </w:r>
      <w:r>
        <w:rPr>
          <w:sz w:val="24"/>
        </w:rPr>
        <w:t>, 252.</w:t>
      </w:r>
    </w:p>
    <w:p w:rsidR="001B3667" w:rsidRDefault="001B3667" w:rsidP="001B3667">
      <w:r>
        <w:rPr>
          <w:rStyle w:val="EndnoteReference"/>
          <w:rFonts w:eastAsiaTheme="majorEastAsia"/>
          <w:szCs w:val="20"/>
        </w:rPr>
        <w:t>5</w:t>
      </w:r>
      <w:r>
        <w:rPr>
          <w:sz w:val="20"/>
          <w:szCs w:val="20"/>
          <w:vertAlign w:val="superscript"/>
        </w:rPr>
        <w:t>7</w:t>
      </w:r>
      <w:r>
        <w:t xml:space="preserve"> Perkins, Legal Implications Affecting Underwriting. </w:t>
      </w:r>
    </w:p>
    <w:p w:rsidR="001B3667" w:rsidRDefault="001B3667" w:rsidP="001B3667">
      <w:pPr>
        <w:pStyle w:val="EndnoteText"/>
        <w:rPr>
          <w:sz w:val="24"/>
        </w:rPr>
      </w:pPr>
      <w:r>
        <w:rPr>
          <w:rStyle w:val="EndnoteReference"/>
          <w:rFonts w:eastAsiaTheme="majorEastAsia"/>
        </w:rPr>
        <w:t>5</w:t>
      </w:r>
      <w:r>
        <w:rPr>
          <w:vertAlign w:val="superscript"/>
        </w:rPr>
        <w:t>8</w:t>
      </w:r>
      <w:r>
        <w:t xml:space="preserve"> </w:t>
      </w:r>
      <w:r>
        <w:rPr>
          <w:sz w:val="24"/>
          <w:u w:val="single"/>
        </w:rPr>
        <w:t>Underwriting in Life and Health Insurance Companies</w:t>
      </w:r>
      <w:r>
        <w:rPr>
          <w:sz w:val="24"/>
        </w:rPr>
        <w:t>, 252.</w:t>
      </w:r>
    </w:p>
    <w:p w:rsidR="001B3667" w:rsidRDefault="001B3667" w:rsidP="001B3667">
      <w:pPr>
        <w:pStyle w:val="EndnoteText"/>
        <w:rPr>
          <w:sz w:val="24"/>
        </w:rPr>
      </w:pPr>
      <w:r>
        <w:rPr>
          <w:vertAlign w:val="superscript"/>
        </w:rPr>
        <w:t>59</w:t>
      </w:r>
      <w:r>
        <w:t xml:space="preserve"> </w:t>
      </w:r>
      <w:r>
        <w:rPr>
          <w:sz w:val="24"/>
        </w:rPr>
        <w:t xml:space="preserve">Ibid. </w:t>
      </w:r>
    </w:p>
    <w:p w:rsidR="001B3667" w:rsidRDefault="001B3667" w:rsidP="001B3667">
      <w:pPr>
        <w:pStyle w:val="EndnoteText"/>
        <w:rPr>
          <w:sz w:val="24"/>
        </w:rPr>
      </w:pPr>
      <w:r>
        <w:rPr>
          <w:rStyle w:val="EndnoteReference"/>
          <w:rFonts w:eastAsiaTheme="majorEastAsia"/>
        </w:rPr>
        <w:t>6</w:t>
      </w:r>
      <w:r>
        <w:rPr>
          <w:vertAlign w:val="superscript"/>
        </w:rPr>
        <w:t>0</w:t>
      </w:r>
      <w:r>
        <w:t xml:space="preserve"> </w:t>
      </w:r>
      <w:r>
        <w:rPr>
          <w:sz w:val="24"/>
        </w:rPr>
        <w:t xml:space="preserve">Ibid. </w:t>
      </w:r>
    </w:p>
    <w:p w:rsidR="001B3667" w:rsidRDefault="001B3667" w:rsidP="001B3667">
      <w:pPr>
        <w:pStyle w:val="EndnoteText"/>
        <w:rPr>
          <w:sz w:val="24"/>
        </w:rPr>
      </w:pPr>
      <w:r>
        <w:rPr>
          <w:rStyle w:val="EndnoteReference"/>
          <w:rFonts w:eastAsiaTheme="majorEastAsia"/>
        </w:rPr>
        <w:t>6</w:t>
      </w:r>
      <w:r>
        <w:rPr>
          <w:vertAlign w:val="superscript"/>
        </w:rPr>
        <w:t>1</w:t>
      </w:r>
      <w:r>
        <w:t xml:space="preserve"> </w:t>
      </w:r>
      <w:r>
        <w:rPr>
          <w:sz w:val="24"/>
        </w:rPr>
        <w:t>Ibid, 255.</w:t>
      </w:r>
    </w:p>
    <w:p w:rsidR="001B3667" w:rsidRDefault="001B3667" w:rsidP="001B3667">
      <w:pPr>
        <w:pStyle w:val="EndnoteText"/>
        <w:rPr>
          <w:sz w:val="24"/>
        </w:rPr>
      </w:pPr>
      <w:r>
        <w:rPr>
          <w:rStyle w:val="EndnoteReference"/>
          <w:rFonts w:eastAsiaTheme="majorEastAsia"/>
        </w:rPr>
        <w:t>6</w:t>
      </w:r>
      <w:r>
        <w:rPr>
          <w:vertAlign w:val="superscript"/>
        </w:rPr>
        <w:t>2</w:t>
      </w:r>
      <w:r>
        <w:t xml:space="preserve"> </w:t>
      </w:r>
      <w:r>
        <w:rPr>
          <w:sz w:val="24"/>
        </w:rPr>
        <w:t>Ibid, 50-51.</w:t>
      </w:r>
    </w:p>
    <w:p w:rsidR="001B3667" w:rsidRDefault="001B3667" w:rsidP="001B3667">
      <w:r>
        <w:rPr>
          <w:rStyle w:val="EndnoteReference"/>
          <w:rFonts w:eastAsiaTheme="majorEastAsia"/>
          <w:szCs w:val="20"/>
        </w:rPr>
        <w:t>6</w:t>
      </w:r>
      <w:r>
        <w:rPr>
          <w:sz w:val="20"/>
          <w:szCs w:val="20"/>
          <w:vertAlign w:val="superscript"/>
        </w:rPr>
        <w:t>3</w:t>
      </w:r>
      <w:r>
        <w:t xml:space="preserve"> Perkins, Legal Implications Affecting Underwriting. </w:t>
      </w:r>
    </w:p>
    <w:p w:rsidR="001B3667" w:rsidRDefault="001B3667" w:rsidP="001B3667">
      <w:r>
        <w:rPr>
          <w:rStyle w:val="EndnoteReference"/>
          <w:rFonts w:eastAsiaTheme="majorEastAsia"/>
          <w:szCs w:val="20"/>
        </w:rPr>
        <w:t>6</w:t>
      </w:r>
      <w:r>
        <w:rPr>
          <w:sz w:val="20"/>
          <w:szCs w:val="20"/>
          <w:vertAlign w:val="superscript"/>
        </w:rPr>
        <w:t>4</w:t>
      </w:r>
      <w:r>
        <w:t xml:space="preserve"> Legal Developments Affecting Life Underwriting, Nancy Manning, CLU, FALU, FLMI, ALHC, Academy of Life Underwriting, 1998.</w:t>
      </w:r>
    </w:p>
    <w:p w:rsidR="001B3667" w:rsidRDefault="001B3667" w:rsidP="001B3667">
      <w:pPr>
        <w:pStyle w:val="EndnoteText"/>
      </w:pPr>
      <w:r>
        <w:rPr>
          <w:rStyle w:val="EndnoteReference"/>
          <w:rFonts w:eastAsiaTheme="majorEastAsia"/>
        </w:rPr>
        <w:t>6</w:t>
      </w:r>
      <w:r>
        <w:rPr>
          <w:vertAlign w:val="superscript"/>
        </w:rPr>
        <w:t>5</w:t>
      </w:r>
      <w:r>
        <w:t xml:space="preserve"> </w:t>
      </w:r>
      <w:r>
        <w:rPr>
          <w:sz w:val="24"/>
        </w:rPr>
        <w:t xml:space="preserve">Crawford, </w:t>
      </w:r>
      <w:r>
        <w:rPr>
          <w:sz w:val="24"/>
          <w:u w:val="single"/>
        </w:rPr>
        <w:t>Life and Health Insurance Law</w:t>
      </w:r>
      <w:r>
        <w:rPr>
          <w:sz w:val="24"/>
        </w:rPr>
        <w:t xml:space="preserve">, 316-319.  </w:t>
      </w:r>
    </w:p>
    <w:p w:rsidR="001B3667" w:rsidRDefault="001B3667" w:rsidP="001B3667">
      <w:pPr>
        <w:pStyle w:val="EndnoteText"/>
      </w:pPr>
      <w:r>
        <w:rPr>
          <w:rStyle w:val="EndnoteReference"/>
          <w:rFonts w:eastAsiaTheme="majorEastAsia"/>
        </w:rPr>
        <w:t>6</w:t>
      </w:r>
      <w:r>
        <w:rPr>
          <w:vertAlign w:val="superscript"/>
        </w:rPr>
        <w:t>6</w:t>
      </w:r>
      <w:r>
        <w:t xml:space="preserve"> </w:t>
      </w:r>
      <w:r>
        <w:rPr>
          <w:sz w:val="24"/>
        </w:rPr>
        <w:t xml:space="preserve">Ibid.   </w:t>
      </w:r>
    </w:p>
    <w:p w:rsidR="001B3667" w:rsidRDefault="001B3667" w:rsidP="001B3667">
      <w:pPr>
        <w:pStyle w:val="EndnoteText"/>
      </w:pPr>
      <w:r>
        <w:rPr>
          <w:rStyle w:val="EndnoteReference"/>
          <w:rFonts w:eastAsiaTheme="majorEastAsia"/>
        </w:rPr>
        <w:t>6</w:t>
      </w:r>
      <w:r>
        <w:rPr>
          <w:vertAlign w:val="superscript"/>
        </w:rPr>
        <w:t>7</w:t>
      </w:r>
      <w:r>
        <w:t xml:space="preserve"> </w:t>
      </w:r>
      <w:r>
        <w:rPr>
          <w:sz w:val="24"/>
        </w:rPr>
        <w:t xml:space="preserve">Ibid.   </w:t>
      </w:r>
    </w:p>
    <w:p w:rsidR="001B3667" w:rsidRDefault="001B3667" w:rsidP="001B3667">
      <w:pPr>
        <w:pStyle w:val="EndnoteText"/>
      </w:pPr>
      <w:r>
        <w:rPr>
          <w:rStyle w:val="EndnoteReference"/>
          <w:rFonts w:eastAsiaTheme="majorEastAsia"/>
        </w:rPr>
        <w:t>6</w:t>
      </w:r>
      <w:r>
        <w:rPr>
          <w:vertAlign w:val="superscript"/>
        </w:rPr>
        <w:t>8</w:t>
      </w:r>
      <w:r>
        <w:t xml:space="preserve"> </w:t>
      </w:r>
      <w:r>
        <w:rPr>
          <w:sz w:val="24"/>
        </w:rPr>
        <w:t xml:space="preserve">Ibid, 99-101.  </w:t>
      </w:r>
    </w:p>
    <w:p w:rsidR="001B3667" w:rsidRDefault="001B3667" w:rsidP="001B3667">
      <w:pPr>
        <w:pStyle w:val="EndnoteText"/>
      </w:pPr>
      <w:r>
        <w:rPr>
          <w:vertAlign w:val="superscript"/>
        </w:rPr>
        <w:t>69</w:t>
      </w:r>
      <w:r>
        <w:t xml:space="preserve"> </w:t>
      </w:r>
      <w:r>
        <w:rPr>
          <w:sz w:val="24"/>
        </w:rPr>
        <w:t xml:space="preserve">Ibid.   </w:t>
      </w:r>
    </w:p>
    <w:p w:rsidR="001B3667" w:rsidRDefault="001B3667" w:rsidP="001B3667">
      <w:pPr>
        <w:pStyle w:val="EndnoteText"/>
      </w:pPr>
      <w:r>
        <w:rPr>
          <w:rStyle w:val="EndnoteReference"/>
          <w:rFonts w:eastAsiaTheme="majorEastAsia"/>
        </w:rPr>
        <w:t>7</w:t>
      </w:r>
      <w:r>
        <w:rPr>
          <w:vertAlign w:val="superscript"/>
        </w:rPr>
        <w:t>0</w:t>
      </w:r>
      <w:r>
        <w:t xml:space="preserve"> </w:t>
      </w:r>
      <w:r>
        <w:rPr>
          <w:sz w:val="24"/>
        </w:rPr>
        <w:t xml:space="preserve">Ibid, 102-109.  </w:t>
      </w:r>
    </w:p>
    <w:p w:rsidR="001B3667" w:rsidRDefault="001B3667" w:rsidP="001B3667">
      <w:pPr>
        <w:pStyle w:val="EndnoteText"/>
      </w:pPr>
      <w:r>
        <w:rPr>
          <w:rStyle w:val="EndnoteReference"/>
          <w:rFonts w:eastAsiaTheme="majorEastAsia"/>
        </w:rPr>
        <w:t>7</w:t>
      </w:r>
      <w:r>
        <w:rPr>
          <w:vertAlign w:val="superscript"/>
        </w:rPr>
        <w:t>1</w:t>
      </w:r>
      <w:r>
        <w:t xml:space="preserve"> </w:t>
      </w:r>
      <w:r>
        <w:rPr>
          <w:sz w:val="24"/>
        </w:rPr>
        <w:t xml:space="preserve">Ibid. </w:t>
      </w:r>
    </w:p>
    <w:p w:rsidR="001B3667" w:rsidRDefault="001B3667" w:rsidP="001B3667">
      <w:pPr>
        <w:pStyle w:val="EndnoteText"/>
      </w:pPr>
      <w:r>
        <w:rPr>
          <w:rStyle w:val="EndnoteReference"/>
          <w:rFonts w:eastAsiaTheme="majorEastAsia"/>
        </w:rPr>
        <w:t>7</w:t>
      </w:r>
      <w:r>
        <w:rPr>
          <w:vertAlign w:val="superscript"/>
        </w:rPr>
        <w:t>2</w:t>
      </w:r>
      <w:r>
        <w:t xml:space="preserve"> </w:t>
      </w:r>
      <w:r>
        <w:rPr>
          <w:sz w:val="24"/>
        </w:rPr>
        <w:t xml:space="preserve">Ibid.   </w:t>
      </w:r>
    </w:p>
    <w:p w:rsidR="001B3667" w:rsidRDefault="001B3667" w:rsidP="001B3667">
      <w:pPr>
        <w:pStyle w:val="EndnoteText"/>
        <w:rPr>
          <w:sz w:val="24"/>
        </w:rPr>
      </w:pPr>
      <w:r>
        <w:rPr>
          <w:rStyle w:val="EndnoteReference"/>
          <w:rFonts w:eastAsiaTheme="majorEastAsia"/>
        </w:rPr>
        <w:t>7</w:t>
      </w:r>
      <w:r>
        <w:rPr>
          <w:vertAlign w:val="superscript"/>
        </w:rPr>
        <w:t xml:space="preserve">3 </w:t>
      </w:r>
      <w:r>
        <w:rPr>
          <w:sz w:val="24"/>
        </w:rPr>
        <w:t xml:space="preserve">Ibid.  </w:t>
      </w:r>
    </w:p>
    <w:p w:rsidR="001B3667" w:rsidRDefault="001B3667" w:rsidP="001B3667">
      <w:pPr>
        <w:jc w:val="both"/>
      </w:pPr>
    </w:p>
    <w:p w:rsidR="001B3667" w:rsidRDefault="001B3667" w:rsidP="001B3667">
      <w:pPr>
        <w:jc w:val="both"/>
      </w:pPr>
    </w:p>
    <w:p w:rsidR="001B3667" w:rsidRDefault="001B3667" w:rsidP="001B3667">
      <w:pPr>
        <w:jc w:val="both"/>
      </w:pPr>
      <w:r>
        <w:br w:type="page"/>
      </w:r>
    </w:p>
    <w:p w:rsidR="001B3667" w:rsidRDefault="001B3667" w:rsidP="001B3667">
      <w:pPr>
        <w:jc w:val="center"/>
        <w:rPr>
          <w:b/>
        </w:rPr>
      </w:pPr>
      <w:r>
        <w:rPr>
          <w:b/>
        </w:rPr>
        <w:lastRenderedPageBreak/>
        <w:t>Selected Bibliography</w:t>
      </w:r>
    </w:p>
    <w:p w:rsidR="001B3667" w:rsidRDefault="001B3667" w:rsidP="001B3667">
      <w:pPr>
        <w:jc w:val="center"/>
        <w:rPr>
          <w:b/>
        </w:rPr>
      </w:pPr>
    </w:p>
    <w:p w:rsidR="001B3667" w:rsidRDefault="001B3667" w:rsidP="001B3667">
      <w:r>
        <w:rPr>
          <w:u w:val="single"/>
        </w:rPr>
        <w:t>ALU One Examination Readings</w:t>
      </w:r>
      <w:r>
        <w:t xml:space="preserve">, </w:t>
      </w:r>
      <w:proofErr w:type="gramStart"/>
      <w:r>
        <w:t>The</w:t>
      </w:r>
      <w:proofErr w:type="gramEnd"/>
      <w:r>
        <w:t xml:space="preserve"> Education Committee of The Academy of Life   Underwriting, 2004 Edition. </w:t>
      </w:r>
    </w:p>
    <w:p w:rsidR="001B3667" w:rsidRDefault="001B3667" w:rsidP="001B3667"/>
    <w:p w:rsidR="001B3667" w:rsidRDefault="001B3667" w:rsidP="001B3667">
      <w:r>
        <w:t xml:space="preserve">Crawford, Muriel L. JD, FLMI, CLU, </w:t>
      </w:r>
      <w:proofErr w:type="spellStart"/>
      <w:r>
        <w:t>ChFC</w:t>
      </w:r>
      <w:proofErr w:type="spellEnd"/>
      <w:r>
        <w:t xml:space="preserve">, CEBS, </w:t>
      </w:r>
      <w:r>
        <w:rPr>
          <w:u w:val="single"/>
        </w:rPr>
        <w:t>Life and Health Insurance Law</w:t>
      </w:r>
      <w:r>
        <w:t>, LOMA Life Management Institute, 1998, 3</w:t>
      </w:r>
      <w:r>
        <w:rPr>
          <w:vertAlign w:val="superscript"/>
        </w:rPr>
        <w:t>rd</w:t>
      </w:r>
      <w:r>
        <w:t xml:space="preserve"> edition.  </w:t>
      </w:r>
    </w:p>
    <w:p w:rsidR="001B3667" w:rsidRDefault="001B3667" w:rsidP="001B3667"/>
    <w:p w:rsidR="001B3667" w:rsidRDefault="001B3667" w:rsidP="001B3667">
      <w:proofErr w:type="spellStart"/>
      <w:r>
        <w:t>Greider</w:t>
      </w:r>
      <w:proofErr w:type="spellEnd"/>
      <w:r>
        <w:t xml:space="preserve">, Janice, et al, </w:t>
      </w:r>
      <w:r>
        <w:rPr>
          <w:u w:val="single"/>
        </w:rPr>
        <w:t>Law and the Life Insurance Contract</w:t>
      </w:r>
      <w:r>
        <w:t>, LOMA Life Management Institute, 1984, 5</w:t>
      </w:r>
      <w:r>
        <w:rPr>
          <w:vertAlign w:val="superscript"/>
        </w:rPr>
        <w:t>th</w:t>
      </w:r>
      <w:r>
        <w:t xml:space="preserve"> edition.</w:t>
      </w:r>
    </w:p>
    <w:p w:rsidR="001B3667" w:rsidRDefault="001B3667" w:rsidP="001B3667"/>
    <w:p w:rsidR="001B3667" w:rsidRDefault="001B3667" w:rsidP="001B3667">
      <w:pPr>
        <w:jc w:val="both"/>
      </w:pPr>
      <w:r>
        <w:t>Underwriting in Life and Health Insurance Companies, LOMA Life Management Institute, 1984.</w:t>
      </w:r>
    </w:p>
    <w:p w:rsidR="001B3667" w:rsidRDefault="001B3667" w:rsidP="001B3667">
      <w:pPr>
        <w:jc w:val="both"/>
      </w:pPr>
    </w:p>
    <w:p w:rsidR="001B3667" w:rsidRPr="001B3667" w:rsidRDefault="001B3667" w:rsidP="00C70C30"/>
    <w:sectPr w:rsidR="001B3667" w:rsidRPr="001B3667" w:rsidSect="00C250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963" w:rsidRDefault="00067963" w:rsidP="007C3ACB">
      <w:r>
        <w:separator/>
      </w:r>
    </w:p>
  </w:endnote>
  <w:endnote w:type="continuationSeparator" w:id="0">
    <w:p w:rsidR="00067963" w:rsidRDefault="00067963" w:rsidP="007C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963" w:rsidRDefault="00067963" w:rsidP="007C3ACB">
      <w:r>
        <w:separator/>
      </w:r>
    </w:p>
  </w:footnote>
  <w:footnote w:type="continuationSeparator" w:id="0">
    <w:p w:rsidR="00067963" w:rsidRDefault="00067963" w:rsidP="007C3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D7" w:rsidRPr="00616BDC" w:rsidRDefault="00D135D7" w:rsidP="00616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284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A6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3E2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20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E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22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681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A7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E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72F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61807"/>
    <w:multiLevelType w:val="multilevel"/>
    <w:tmpl w:val="CBE47F02"/>
    <w:lvl w:ilvl="0">
      <w:start w:val="1"/>
      <w:numFmt w:val="decimal"/>
      <w:pStyle w:val="Numeratio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21A57390"/>
    <w:multiLevelType w:val="multilevel"/>
    <w:tmpl w:val="FB72D6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2" w15:restartNumberingAfterBreak="0">
    <w:nsid w:val="46A32CE8"/>
    <w:multiLevelType w:val="multilevel"/>
    <w:tmpl w:val="B75E2082"/>
    <w:lvl w:ilvl="0">
      <w:start w:val="1"/>
      <w:numFmt w:val="decimal"/>
      <w:pStyle w:val="H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L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L5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L6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L7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HL8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L9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3" w15:restartNumberingAfterBreak="0">
    <w:nsid w:val="6A9F1387"/>
    <w:multiLevelType w:val="multilevel"/>
    <w:tmpl w:val="8F3ED050"/>
    <w:lvl w:ilvl="0">
      <w:start w:val="1"/>
      <w:numFmt w:val="upperRoman"/>
      <w:pStyle w:val="Numerationcontinuous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4" w15:restartNumberingAfterBreak="0">
    <w:nsid w:val="796272A2"/>
    <w:multiLevelType w:val="multilevel"/>
    <w:tmpl w:val="5C3263CE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5" w15:restartNumberingAfterBreak="0">
    <w:nsid w:val="79B867E3"/>
    <w:multiLevelType w:val="multilevel"/>
    <w:tmpl w:val="23C0E0B8"/>
    <w:lvl w:ilvl="0">
      <w:start w:val="1"/>
      <w:numFmt w:val="upperRoman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0"/>
  </w:num>
  <w:num w:numId="19">
    <w:abstractNumId w:val="13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4"/>
  </w:num>
  <w:num w:numId="30">
    <w:abstractNumId w:val="10"/>
  </w:num>
  <w:num w:numId="31">
    <w:abstractNumId w:val="13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67"/>
    <w:rsid w:val="00001F1C"/>
    <w:rsid w:val="00015CA9"/>
    <w:rsid w:val="00022565"/>
    <w:rsid w:val="00026190"/>
    <w:rsid w:val="0003173F"/>
    <w:rsid w:val="00060E0E"/>
    <w:rsid w:val="00067963"/>
    <w:rsid w:val="00081D26"/>
    <w:rsid w:val="00086953"/>
    <w:rsid w:val="000B7DBE"/>
    <w:rsid w:val="000D43C6"/>
    <w:rsid w:val="000F0A2F"/>
    <w:rsid w:val="00100285"/>
    <w:rsid w:val="00120EC1"/>
    <w:rsid w:val="0013357E"/>
    <w:rsid w:val="00170B00"/>
    <w:rsid w:val="0018253B"/>
    <w:rsid w:val="00195914"/>
    <w:rsid w:val="001B3667"/>
    <w:rsid w:val="001C055C"/>
    <w:rsid w:val="001E0272"/>
    <w:rsid w:val="001E31A9"/>
    <w:rsid w:val="001E7497"/>
    <w:rsid w:val="00266372"/>
    <w:rsid w:val="002A1D04"/>
    <w:rsid w:val="002B49BA"/>
    <w:rsid w:val="002C48D4"/>
    <w:rsid w:val="002D4771"/>
    <w:rsid w:val="002E3DE1"/>
    <w:rsid w:val="00305455"/>
    <w:rsid w:val="00307346"/>
    <w:rsid w:val="00314DB4"/>
    <w:rsid w:val="00322318"/>
    <w:rsid w:val="0032372D"/>
    <w:rsid w:val="00324770"/>
    <w:rsid w:val="00337F94"/>
    <w:rsid w:val="00353B97"/>
    <w:rsid w:val="003604E9"/>
    <w:rsid w:val="003644EA"/>
    <w:rsid w:val="003A641D"/>
    <w:rsid w:val="003A7C34"/>
    <w:rsid w:val="003B23FB"/>
    <w:rsid w:val="003C081B"/>
    <w:rsid w:val="003C5AEE"/>
    <w:rsid w:val="003E5E3D"/>
    <w:rsid w:val="00424D60"/>
    <w:rsid w:val="004347DE"/>
    <w:rsid w:val="00442C66"/>
    <w:rsid w:val="00445DAD"/>
    <w:rsid w:val="004545D4"/>
    <w:rsid w:val="004650DB"/>
    <w:rsid w:val="004963AB"/>
    <w:rsid w:val="004B20CA"/>
    <w:rsid w:val="004C15A5"/>
    <w:rsid w:val="004C37CE"/>
    <w:rsid w:val="004C7234"/>
    <w:rsid w:val="004E4C8E"/>
    <w:rsid w:val="00506802"/>
    <w:rsid w:val="0052368C"/>
    <w:rsid w:val="00542EE7"/>
    <w:rsid w:val="00543823"/>
    <w:rsid w:val="00543D7D"/>
    <w:rsid w:val="00555010"/>
    <w:rsid w:val="00572B76"/>
    <w:rsid w:val="005810F0"/>
    <w:rsid w:val="005A2383"/>
    <w:rsid w:val="005D39E8"/>
    <w:rsid w:val="005D5B68"/>
    <w:rsid w:val="005F0100"/>
    <w:rsid w:val="005F296D"/>
    <w:rsid w:val="00610F59"/>
    <w:rsid w:val="0061400F"/>
    <w:rsid w:val="00616BDC"/>
    <w:rsid w:val="0064465F"/>
    <w:rsid w:val="00675B79"/>
    <w:rsid w:val="00693C72"/>
    <w:rsid w:val="006C082C"/>
    <w:rsid w:val="006C1AC9"/>
    <w:rsid w:val="006E5CCD"/>
    <w:rsid w:val="006E65B5"/>
    <w:rsid w:val="006E7A47"/>
    <w:rsid w:val="0070060D"/>
    <w:rsid w:val="00712FC9"/>
    <w:rsid w:val="00745A56"/>
    <w:rsid w:val="007937E1"/>
    <w:rsid w:val="007A26D1"/>
    <w:rsid w:val="007C3ACB"/>
    <w:rsid w:val="007C563A"/>
    <w:rsid w:val="007C7336"/>
    <w:rsid w:val="007F4B3F"/>
    <w:rsid w:val="007F5F23"/>
    <w:rsid w:val="008352E8"/>
    <w:rsid w:val="00852C3E"/>
    <w:rsid w:val="008935D6"/>
    <w:rsid w:val="008B22DE"/>
    <w:rsid w:val="008B64A7"/>
    <w:rsid w:val="008C669A"/>
    <w:rsid w:val="008D0F09"/>
    <w:rsid w:val="008E1C24"/>
    <w:rsid w:val="0094725D"/>
    <w:rsid w:val="009642B8"/>
    <w:rsid w:val="00971C3D"/>
    <w:rsid w:val="00971E9F"/>
    <w:rsid w:val="00990300"/>
    <w:rsid w:val="00990982"/>
    <w:rsid w:val="00997E69"/>
    <w:rsid w:val="009A0C7D"/>
    <w:rsid w:val="009A60CA"/>
    <w:rsid w:val="009B5B34"/>
    <w:rsid w:val="009C7E77"/>
    <w:rsid w:val="009D1F50"/>
    <w:rsid w:val="009D4C25"/>
    <w:rsid w:val="009D7ED2"/>
    <w:rsid w:val="009F4334"/>
    <w:rsid w:val="00A202F9"/>
    <w:rsid w:val="00A24698"/>
    <w:rsid w:val="00A50412"/>
    <w:rsid w:val="00A86836"/>
    <w:rsid w:val="00A93789"/>
    <w:rsid w:val="00A94D16"/>
    <w:rsid w:val="00A95C79"/>
    <w:rsid w:val="00AE43FC"/>
    <w:rsid w:val="00B1460C"/>
    <w:rsid w:val="00B174BC"/>
    <w:rsid w:val="00B20E9C"/>
    <w:rsid w:val="00B332DC"/>
    <w:rsid w:val="00B34C19"/>
    <w:rsid w:val="00B41994"/>
    <w:rsid w:val="00B577CE"/>
    <w:rsid w:val="00B6397B"/>
    <w:rsid w:val="00B650BB"/>
    <w:rsid w:val="00B74AB2"/>
    <w:rsid w:val="00BA2EB1"/>
    <w:rsid w:val="00BE2AC4"/>
    <w:rsid w:val="00BF7A67"/>
    <w:rsid w:val="00C06CC1"/>
    <w:rsid w:val="00C2505D"/>
    <w:rsid w:val="00C33646"/>
    <w:rsid w:val="00C70C30"/>
    <w:rsid w:val="00C81DB5"/>
    <w:rsid w:val="00C84ADD"/>
    <w:rsid w:val="00C854E3"/>
    <w:rsid w:val="00C90309"/>
    <w:rsid w:val="00C90E9C"/>
    <w:rsid w:val="00CA0566"/>
    <w:rsid w:val="00CA2401"/>
    <w:rsid w:val="00CA6019"/>
    <w:rsid w:val="00CB036F"/>
    <w:rsid w:val="00CB5E0B"/>
    <w:rsid w:val="00CC4E6C"/>
    <w:rsid w:val="00CD102E"/>
    <w:rsid w:val="00D130E3"/>
    <w:rsid w:val="00D135D7"/>
    <w:rsid w:val="00D16A09"/>
    <w:rsid w:val="00D23B31"/>
    <w:rsid w:val="00D303A9"/>
    <w:rsid w:val="00D41BD0"/>
    <w:rsid w:val="00D77EB3"/>
    <w:rsid w:val="00D922CB"/>
    <w:rsid w:val="00DC1099"/>
    <w:rsid w:val="00E05ACD"/>
    <w:rsid w:val="00E26777"/>
    <w:rsid w:val="00E434CB"/>
    <w:rsid w:val="00E4443C"/>
    <w:rsid w:val="00E50A98"/>
    <w:rsid w:val="00E52171"/>
    <w:rsid w:val="00E616C5"/>
    <w:rsid w:val="00E86F5F"/>
    <w:rsid w:val="00E9743A"/>
    <w:rsid w:val="00EA23C4"/>
    <w:rsid w:val="00EA4EB1"/>
    <w:rsid w:val="00EB0809"/>
    <w:rsid w:val="00EB34A3"/>
    <w:rsid w:val="00EF0953"/>
    <w:rsid w:val="00EF571C"/>
    <w:rsid w:val="00F0286D"/>
    <w:rsid w:val="00F16858"/>
    <w:rsid w:val="00F22CE8"/>
    <w:rsid w:val="00F23C3E"/>
    <w:rsid w:val="00F426F0"/>
    <w:rsid w:val="00F57DD2"/>
    <w:rsid w:val="00F65012"/>
    <w:rsid w:val="00F943C4"/>
    <w:rsid w:val="00FB108C"/>
    <w:rsid w:val="00FC2A73"/>
    <w:rsid w:val="00FC6F8B"/>
    <w:rsid w:val="00FD0908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FCB594-A1B9-42C6-B2E2-257AA847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66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DD2"/>
    <w:pPr>
      <w:numPr>
        <w:numId w:val="41"/>
      </w:numPr>
      <w:tabs>
        <w:tab w:val="left" w:pos="426"/>
        <w:tab w:val="left" w:pos="567"/>
        <w:tab w:val="left" w:pos="709"/>
      </w:tabs>
      <w:spacing w:before="240" w:after="120"/>
      <w:outlineLvl w:val="0"/>
    </w:pPr>
    <w:rPr>
      <w:rFonts w:asciiTheme="majorHAnsi" w:hAnsiTheme="majorHAnsi" w:cstheme="majorHAnsi"/>
      <w:b/>
      <w:szCs w:val="22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DD2"/>
    <w:pPr>
      <w:numPr>
        <w:ilvl w:val="1"/>
        <w:numId w:val="41"/>
      </w:numPr>
      <w:tabs>
        <w:tab w:val="left" w:pos="567"/>
        <w:tab w:val="left" w:pos="709"/>
        <w:tab w:val="left" w:pos="851"/>
      </w:tabs>
      <w:spacing w:before="120" w:after="120" w:line="264" w:lineRule="auto"/>
      <w:outlineLvl w:val="1"/>
    </w:pPr>
    <w:rPr>
      <w:rFonts w:ascii="Arial" w:hAnsi="Arial" w:cs="Arial"/>
      <w:b/>
      <w:sz w:val="20"/>
      <w:szCs w:val="22"/>
      <w:lang w:val="en-GB"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DD2"/>
    <w:pPr>
      <w:keepNext/>
      <w:keepLines/>
      <w:numPr>
        <w:ilvl w:val="2"/>
        <w:numId w:val="41"/>
      </w:numPr>
      <w:tabs>
        <w:tab w:val="left" w:pos="709"/>
        <w:tab w:val="left" w:pos="851"/>
        <w:tab w:val="left" w:pos="993"/>
      </w:tabs>
      <w:spacing w:before="120" w:after="120" w:line="264" w:lineRule="auto"/>
      <w:outlineLvl w:val="2"/>
    </w:pPr>
    <w:rPr>
      <w:rFonts w:asciiTheme="majorHAnsi" w:eastAsiaTheme="majorEastAsia" w:hAnsiTheme="majorHAnsi" w:cstheme="majorBidi"/>
      <w:b/>
      <w:bCs/>
      <w:sz w:val="20"/>
      <w:szCs w:val="22"/>
      <w:lang w:val="en-GB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DD2"/>
    <w:pPr>
      <w:keepNext/>
      <w:keepLines/>
      <w:numPr>
        <w:ilvl w:val="3"/>
        <w:numId w:val="41"/>
      </w:numPr>
      <w:tabs>
        <w:tab w:val="left" w:pos="851"/>
        <w:tab w:val="left" w:pos="993"/>
        <w:tab w:val="left" w:pos="1134"/>
      </w:tabs>
      <w:spacing w:before="120" w:after="120" w:line="264" w:lineRule="auto"/>
      <w:outlineLvl w:val="3"/>
    </w:pPr>
    <w:rPr>
      <w:rFonts w:asciiTheme="majorHAnsi" w:eastAsiaTheme="majorEastAsia" w:hAnsiTheme="majorHAnsi" w:cstheme="majorBidi"/>
      <w:bCs/>
      <w:iCs/>
      <w:sz w:val="20"/>
      <w:szCs w:val="22"/>
      <w:lang w:val="en-GB" w:eastAsia="zh-C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DD2"/>
    <w:pPr>
      <w:keepNext/>
      <w:keepLines/>
      <w:numPr>
        <w:ilvl w:val="4"/>
        <w:numId w:val="41"/>
      </w:numPr>
      <w:tabs>
        <w:tab w:val="left" w:pos="993"/>
        <w:tab w:val="left" w:pos="1134"/>
        <w:tab w:val="left" w:pos="1276"/>
      </w:tabs>
      <w:spacing w:before="120" w:after="120" w:line="264" w:lineRule="auto"/>
      <w:outlineLvl w:val="4"/>
    </w:pPr>
    <w:rPr>
      <w:rFonts w:asciiTheme="majorHAnsi" w:eastAsiaTheme="majorEastAsia" w:hAnsiTheme="majorHAnsi" w:cstheme="majorBidi"/>
      <w:sz w:val="20"/>
      <w:szCs w:val="22"/>
      <w:lang w:val="en-GB"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DD2"/>
    <w:pPr>
      <w:keepNext/>
      <w:keepLines/>
      <w:numPr>
        <w:ilvl w:val="5"/>
        <w:numId w:val="41"/>
      </w:numPr>
      <w:tabs>
        <w:tab w:val="left" w:pos="1134"/>
        <w:tab w:val="left" w:pos="1276"/>
        <w:tab w:val="left" w:pos="1418"/>
      </w:tabs>
      <w:spacing w:before="120" w:after="120" w:line="264" w:lineRule="auto"/>
      <w:outlineLvl w:val="5"/>
    </w:pPr>
    <w:rPr>
      <w:rFonts w:asciiTheme="majorHAnsi" w:eastAsiaTheme="majorEastAsia" w:hAnsiTheme="majorHAnsi" w:cstheme="majorBidi"/>
      <w:iCs/>
      <w:sz w:val="20"/>
      <w:szCs w:val="22"/>
      <w:lang w:val="en-GB" w:eastAsia="zh-CN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DD2"/>
    <w:pPr>
      <w:keepNext/>
      <w:keepLines/>
      <w:numPr>
        <w:ilvl w:val="6"/>
        <w:numId w:val="41"/>
      </w:numPr>
      <w:tabs>
        <w:tab w:val="left" w:pos="1276"/>
        <w:tab w:val="left" w:pos="1418"/>
        <w:tab w:val="left" w:pos="1560"/>
      </w:tabs>
      <w:spacing w:before="120" w:after="120" w:line="264" w:lineRule="auto"/>
      <w:outlineLvl w:val="6"/>
    </w:pPr>
    <w:rPr>
      <w:rFonts w:asciiTheme="majorHAnsi" w:eastAsiaTheme="majorEastAsia" w:hAnsiTheme="majorHAnsi" w:cstheme="majorBidi"/>
      <w:iCs/>
      <w:sz w:val="20"/>
      <w:szCs w:val="22"/>
      <w:lang w:val="en-GB" w:eastAsia="zh-C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DD2"/>
    <w:pPr>
      <w:keepNext/>
      <w:keepLines/>
      <w:numPr>
        <w:ilvl w:val="7"/>
        <w:numId w:val="41"/>
      </w:numPr>
      <w:tabs>
        <w:tab w:val="left" w:pos="1498"/>
        <w:tab w:val="left" w:pos="1638"/>
        <w:tab w:val="left" w:pos="1806"/>
      </w:tabs>
      <w:spacing w:before="120" w:after="120" w:line="264" w:lineRule="auto"/>
      <w:outlineLvl w:val="7"/>
    </w:pPr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DD2"/>
    <w:pPr>
      <w:keepNext/>
      <w:keepLines/>
      <w:numPr>
        <w:ilvl w:val="8"/>
        <w:numId w:val="41"/>
      </w:numPr>
      <w:tabs>
        <w:tab w:val="left" w:pos="1701"/>
        <w:tab w:val="left" w:pos="1843"/>
        <w:tab w:val="left" w:pos="1985"/>
      </w:tabs>
      <w:spacing w:before="120" w:after="120" w:line="264" w:lineRule="auto"/>
      <w:outlineLvl w:val="8"/>
    </w:pPr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DD2"/>
    <w:rPr>
      <w:rFonts w:asciiTheme="majorHAnsi" w:eastAsia="Times New Roman" w:hAnsiTheme="majorHAnsi" w:cstheme="majorHAnsi"/>
      <w:b/>
      <w:sz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07346"/>
    <w:rPr>
      <w:rFonts w:ascii="Arial" w:eastAsia="Times New Roman" w:hAnsi="Arial" w:cs="Arial"/>
      <w:b/>
      <w:sz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07346"/>
    <w:rPr>
      <w:rFonts w:asciiTheme="majorHAnsi" w:eastAsiaTheme="majorEastAsia" w:hAnsiTheme="majorHAnsi" w:cstheme="majorBidi"/>
      <w:b/>
      <w:bCs/>
      <w:sz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07346"/>
    <w:rPr>
      <w:rFonts w:asciiTheme="majorHAnsi" w:eastAsiaTheme="majorEastAsia" w:hAnsiTheme="majorHAnsi" w:cstheme="majorBidi"/>
      <w:bCs/>
      <w:iCs/>
      <w:sz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07346"/>
    <w:rPr>
      <w:rFonts w:asciiTheme="majorHAnsi" w:eastAsiaTheme="majorEastAsia" w:hAnsiTheme="majorHAnsi" w:cstheme="majorBidi"/>
      <w:sz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307346"/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307346"/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F57DD2"/>
    <w:rPr>
      <w:color w:val="0000FF" w:themeColor="hyperlink"/>
      <w:u w:val="single"/>
    </w:rPr>
  </w:style>
  <w:style w:type="paragraph" w:customStyle="1" w:styleId="Subject">
    <w:name w:val="Subject"/>
    <w:basedOn w:val="Normal"/>
    <w:qFormat/>
    <w:rsid w:val="00F57DD2"/>
    <w:pPr>
      <w:spacing w:after="480" w:line="264" w:lineRule="auto"/>
    </w:pPr>
    <w:rPr>
      <w:rFonts w:ascii="Arial" w:hAnsi="Arial" w:cs="Arial"/>
      <w:b/>
      <w:bCs/>
      <w:sz w:val="22"/>
      <w:szCs w:val="22"/>
      <w:lang w:val="de-DE" w:eastAsia="zh-CN"/>
    </w:rPr>
  </w:style>
  <w:style w:type="paragraph" w:customStyle="1" w:styleId="Indentionlevel1">
    <w:name w:val="Indention level 1"/>
    <w:basedOn w:val="Normal"/>
    <w:qFormat/>
    <w:rsid w:val="00F57DD2"/>
    <w:pPr>
      <w:spacing w:line="264" w:lineRule="auto"/>
      <w:ind w:left="284"/>
    </w:pPr>
    <w:rPr>
      <w:rFonts w:ascii="Arial" w:hAnsi="Arial" w:cs="Arial"/>
      <w:sz w:val="22"/>
      <w:szCs w:val="22"/>
      <w:lang w:val="en-GB" w:eastAsia="zh-CN"/>
    </w:rPr>
  </w:style>
  <w:style w:type="table" w:styleId="Table3Deffects3">
    <w:name w:val="Table 3D effects 3"/>
    <w:basedOn w:val="TableNormal"/>
    <w:rsid w:val="00F57DD2"/>
    <w:pPr>
      <w:spacing w:after="0" w:line="264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eration">
    <w:name w:val="Numeration"/>
    <w:basedOn w:val="Normal"/>
    <w:qFormat/>
    <w:rsid w:val="00F57DD2"/>
    <w:pPr>
      <w:numPr>
        <w:numId w:val="30"/>
      </w:numPr>
      <w:spacing w:line="264" w:lineRule="auto"/>
      <w:contextualSpacing/>
    </w:pPr>
    <w:rPr>
      <w:rFonts w:ascii="Arial" w:hAnsi="Arial" w:cs="Arial"/>
      <w:sz w:val="22"/>
      <w:szCs w:val="22"/>
      <w:lang w:val="de-DE" w:eastAsia="zh-CN"/>
    </w:rPr>
  </w:style>
  <w:style w:type="paragraph" w:customStyle="1" w:styleId="Bullet">
    <w:name w:val="Bullet"/>
    <w:basedOn w:val="Normal"/>
    <w:qFormat/>
    <w:rsid w:val="00F57DD2"/>
    <w:pPr>
      <w:numPr>
        <w:numId w:val="29"/>
      </w:numPr>
      <w:spacing w:line="264" w:lineRule="auto"/>
      <w:contextualSpacing/>
    </w:pPr>
    <w:rPr>
      <w:rFonts w:ascii="Arial" w:hAnsi="Arial" w:cs="Arial"/>
      <w:sz w:val="22"/>
      <w:szCs w:val="22"/>
      <w:lang w:val="en-GB" w:eastAsia="zh-CN"/>
    </w:rPr>
  </w:style>
  <w:style w:type="paragraph" w:customStyle="1" w:styleId="Normalright">
    <w:name w:val="Normal right"/>
    <w:basedOn w:val="Normal"/>
    <w:qFormat/>
    <w:rsid w:val="00F57DD2"/>
    <w:pPr>
      <w:spacing w:line="264" w:lineRule="auto"/>
      <w:jc w:val="right"/>
    </w:pPr>
    <w:rPr>
      <w:rFonts w:ascii="Arial" w:hAnsi="Arial" w:cs="Arial"/>
      <w:sz w:val="22"/>
      <w:szCs w:val="22"/>
      <w:lang w:val="en-GB" w:eastAsia="zh-CN"/>
    </w:rPr>
  </w:style>
  <w:style w:type="paragraph" w:customStyle="1" w:styleId="Informationrow">
    <w:name w:val="Information row"/>
    <w:basedOn w:val="Normal"/>
    <w:uiPriority w:val="99"/>
    <w:qFormat/>
    <w:rsid w:val="00F57DD2"/>
    <w:pPr>
      <w:spacing w:line="200" w:lineRule="exact"/>
    </w:pPr>
    <w:rPr>
      <w:rFonts w:ascii="Arial" w:hAnsi="Arial" w:cs="Arial"/>
      <w:sz w:val="15"/>
      <w:szCs w:val="14"/>
      <w:lang w:val="de-DE" w:eastAsia="de-DE"/>
    </w:rPr>
  </w:style>
  <w:style w:type="paragraph" w:styleId="Title">
    <w:name w:val="Title"/>
    <w:basedOn w:val="Normal"/>
    <w:next w:val="Normal"/>
    <w:link w:val="TitleChar"/>
    <w:uiPriority w:val="1"/>
    <w:qFormat/>
    <w:rsid w:val="00F57DD2"/>
    <w:pPr>
      <w:spacing w:after="440" w:line="480" w:lineRule="exact"/>
    </w:pPr>
    <w:rPr>
      <w:rFonts w:ascii="Arial" w:hAnsi="Arial" w:cs="Arial"/>
      <w:b/>
      <w:color w:val="005192" w:themeColor="accent2"/>
      <w:sz w:val="44"/>
      <w:szCs w:val="44"/>
      <w:lang w:val="de-DE" w:eastAsia="zh-CN"/>
    </w:rPr>
  </w:style>
  <w:style w:type="character" w:customStyle="1" w:styleId="TitleChar">
    <w:name w:val="Title Char"/>
    <w:basedOn w:val="DefaultParagraphFont"/>
    <w:link w:val="Title"/>
    <w:uiPriority w:val="1"/>
    <w:rsid w:val="00E434CB"/>
    <w:rPr>
      <w:rFonts w:ascii="Arial" w:eastAsia="Times New Roman" w:hAnsi="Arial" w:cs="Arial"/>
      <w:b/>
      <w:color w:val="005192" w:themeColor="accent2"/>
      <w:sz w:val="44"/>
      <w:szCs w:val="44"/>
      <w:lang w:eastAsia="zh-CN"/>
    </w:rPr>
  </w:style>
  <w:style w:type="table" w:styleId="TableGrid">
    <w:name w:val="Table Grid"/>
    <w:basedOn w:val="TableNormal"/>
    <w:uiPriority w:val="59"/>
    <w:rsid w:val="00F5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ionlevel2">
    <w:name w:val="Indention level 2"/>
    <w:basedOn w:val="Indentionlevel1"/>
    <w:qFormat/>
    <w:rsid w:val="00F57DD2"/>
    <w:pPr>
      <w:ind w:left="567"/>
    </w:pPr>
  </w:style>
  <w:style w:type="character" w:styleId="Strong">
    <w:name w:val="Strong"/>
    <w:basedOn w:val="DefaultParagraphFont"/>
    <w:qFormat/>
    <w:rsid w:val="00F57DD2"/>
    <w:rPr>
      <w:b/>
      <w:bCs/>
    </w:rPr>
  </w:style>
  <w:style w:type="paragraph" w:styleId="Header">
    <w:name w:val="header"/>
    <w:basedOn w:val="Normal"/>
    <w:link w:val="HeaderChar"/>
    <w:qFormat/>
    <w:rsid w:val="00F57DD2"/>
    <w:pPr>
      <w:tabs>
        <w:tab w:val="center" w:pos="4819"/>
        <w:tab w:val="right" w:pos="9071"/>
      </w:tabs>
      <w:spacing w:line="264" w:lineRule="auto"/>
    </w:pPr>
    <w:rPr>
      <w:rFonts w:ascii="Arial" w:hAnsi="Arial" w:cs="Arial"/>
      <w:sz w:val="22"/>
      <w:szCs w:val="22"/>
      <w:lang w:val="de-DE" w:eastAsia="zh-CN"/>
    </w:rPr>
  </w:style>
  <w:style w:type="character" w:customStyle="1" w:styleId="HeaderChar">
    <w:name w:val="Header Char"/>
    <w:basedOn w:val="DefaultParagraphFont"/>
    <w:link w:val="Header"/>
    <w:rsid w:val="00F57DD2"/>
    <w:rPr>
      <w:rFonts w:ascii="Arial" w:eastAsia="Times New Roman" w:hAnsi="Arial" w:cs="Arial"/>
      <w:lang w:eastAsia="zh-CN"/>
    </w:rPr>
  </w:style>
  <w:style w:type="table" w:styleId="LightList">
    <w:name w:val="Light List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3E3E3E" w:themeColor="text1"/>
        <w:left w:val="single" w:sz="8" w:space="0" w:color="3E3E3E" w:themeColor="text1"/>
        <w:bottom w:val="single" w:sz="8" w:space="0" w:color="3E3E3E" w:themeColor="text1"/>
        <w:right w:val="single" w:sz="8" w:space="0" w:color="3E3E3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3E3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band1Horz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</w:style>
  <w:style w:type="paragraph" w:customStyle="1" w:styleId="Numerationcontinuous">
    <w:name w:val="Numeration continuous"/>
    <w:basedOn w:val="Normal"/>
    <w:qFormat/>
    <w:rsid w:val="00F57DD2"/>
    <w:pPr>
      <w:numPr>
        <w:numId w:val="31"/>
      </w:numPr>
      <w:tabs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</w:tabs>
      <w:spacing w:line="264" w:lineRule="auto"/>
      <w:contextualSpacing/>
    </w:pPr>
    <w:rPr>
      <w:rFonts w:ascii="Arial" w:hAnsi="Arial" w:cs="Arial"/>
      <w:sz w:val="22"/>
      <w:szCs w:val="22"/>
      <w:lang w:val="de-DE"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3A641D"/>
    <w:pPr>
      <w:tabs>
        <w:tab w:val="right" w:leader="underscore" w:pos="9062"/>
      </w:tabs>
      <w:spacing w:before="300" w:after="220" w:line="264" w:lineRule="auto"/>
      <w:ind w:left="851" w:right="567" w:hanging="851"/>
    </w:pPr>
    <w:rPr>
      <w:rFonts w:ascii="Arial" w:hAnsi="Arial" w:cs="Arial"/>
      <w:b/>
      <w:noProof/>
      <w:sz w:val="22"/>
      <w:szCs w:val="22"/>
      <w:lang w:val="en-GB"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220" w:after="100" w:line="264" w:lineRule="auto"/>
      <w:ind w:left="851" w:right="567" w:hanging="851"/>
    </w:pPr>
    <w:rPr>
      <w:rFonts w:ascii="Arial" w:hAnsi="Arial" w:cs="Arial"/>
      <w:b/>
      <w:noProof/>
      <w:sz w:val="22"/>
      <w:szCs w:val="22"/>
      <w:lang w:val="en-GB"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 w:line="264" w:lineRule="auto"/>
      <w:ind w:left="851" w:right="567" w:hanging="851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 w:line="264" w:lineRule="auto"/>
      <w:ind w:left="2269" w:right="567" w:hanging="1418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 w:line="264" w:lineRule="auto"/>
      <w:ind w:left="2269" w:right="567" w:hanging="1418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 w:line="264" w:lineRule="auto"/>
      <w:ind w:left="2269" w:right="567" w:hanging="1418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 w:line="264" w:lineRule="auto"/>
      <w:ind w:left="3402" w:right="567" w:hanging="1701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 w:line="264" w:lineRule="auto"/>
      <w:ind w:left="3402" w:right="567" w:hanging="1701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543823"/>
    <w:pPr>
      <w:tabs>
        <w:tab w:val="right" w:pos="9062"/>
      </w:tabs>
      <w:spacing w:after="100" w:line="264" w:lineRule="auto"/>
      <w:ind w:left="3402" w:right="567" w:hanging="1701"/>
    </w:pPr>
    <w:rPr>
      <w:rFonts w:ascii="Arial" w:hAnsi="Arial" w:cs="Arial"/>
      <w:noProof/>
      <w:sz w:val="22"/>
      <w:szCs w:val="22"/>
      <w:lang w:val="en-GB" w:eastAsia="zh-CN"/>
    </w:rPr>
  </w:style>
  <w:style w:type="table" w:styleId="LightList-Accent5">
    <w:name w:val="Light List Accent 5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D6D1CC" w:themeColor="accent5"/>
        <w:left w:val="single" w:sz="8" w:space="0" w:color="D6D1CC" w:themeColor="accent5"/>
        <w:bottom w:val="single" w:sz="8" w:space="0" w:color="D6D1CC" w:themeColor="accent5"/>
        <w:right w:val="single" w:sz="8" w:space="0" w:color="D6D1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1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band1Horz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</w:style>
  <w:style w:type="table" w:customStyle="1" w:styleId="HannoverRe">
    <w:name w:val="Hannover Re"/>
    <w:basedOn w:val="TableNormal"/>
    <w:uiPriority w:val="99"/>
    <w:rsid w:val="00F57DD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rPr>
        <w:cantSplit w:val="0"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EDEDE"/>
        <w:tcMar>
          <w:top w:w="57" w:type="dxa"/>
          <w:left w:w="108" w:type="dxa"/>
          <w:bottom w:w="0" w:type="nil"/>
          <w:right w:w="108" w:type="dxa"/>
        </w:tcMar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ConfidentialNotice">
    <w:name w:val="Confidential Notice"/>
    <w:basedOn w:val="Normal"/>
    <w:uiPriority w:val="99"/>
    <w:qFormat/>
    <w:rsid w:val="00F57DD2"/>
    <w:pPr>
      <w:spacing w:line="170" w:lineRule="exact"/>
    </w:pPr>
    <w:rPr>
      <w:rFonts w:ascii="Arial" w:hAnsi="Arial" w:cs="Arial"/>
      <w:color w:val="4D4D4D"/>
      <w:sz w:val="13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F57DD2"/>
    <w:pPr>
      <w:tabs>
        <w:tab w:val="center" w:pos="4536"/>
        <w:tab w:val="right" w:pos="9072"/>
      </w:tabs>
      <w:spacing w:line="200" w:lineRule="exact"/>
    </w:pPr>
    <w:rPr>
      <w:rFonts w:ascii="Arial" w:hAnsi="Arial" w:cs="Arial"/>
      <w:sz w:val="15"/>
      <w:szCs w:val="22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57DD2"/>
    <w:rPr>
      <w:rFonts w:ascii="Arial" w:eastAsia="Times New Roman" w:hAnsi="Arial" w:cs="Arial"/>
      <w:sz w:val="15"/>
      <w:lang w:val="en-GB" w:eastAsia="zh-CN"/>
    </w:rPr>
  </w:style>
  <w:style w:type="paragraph" w:customStyle="1" w:styleId="Footersmall">
    <w:name w:val="Footer small"/>
    <w:basedOn w:val="Footer"/>
    <w:uiPriority w:val="99"/>
    <w:qFormat/>
    <w:rsid w:val="00F57DD2"/>
    <w:pPr>
      <w:spacing w:line="170" w:lineRule="exact"/>
    </w:pPr>
    <w:rPr>
      <w:sz w:val="13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D2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ReportHL1">
    <w:name w:val="Report HL1"/>
    <w:next w:val="Normal"/>
    <w:uiPriority w:val="2"/>
    <w:qFormat/>
    <w:rsid w:val="008B64A7"/>
    <w:pPr>
      <w:keepNext/>
      <w:keepLines/>
      <w:spacing w:line="400" w:lineRule="atLeast"/>
      <w:outlineLvl w:val="0"/>
    </w:pPr>
    <w:rPr>
      <w:rFonts w:ascii="Arial" w:hAnsi="Arial" w:cs="Arial"/>
      <w:color w:val="009EE0" w:themeColor="accent1"/>
      <w:sz w:val="36"/>
      <w:lang w:val="en-GB"/>
    </w:rPr>
  </w:style>
  <w:style w:type="paragraph" w:customStyle="1" w:styleId="ReportHL2">
    <w:name w:val="Report HL2"/>
    <w:next w:val="Normal"/>
    <w:uiPriority w:val="2"/>
    <w:qFormat/>
    <w:rsid w:val="008B64A7"/>
    <w:pPr>
      <w:keepNext/>
      <w:keepLines/>
      <w:spacing w:line="240" w:lineRule="auto"/>
      <w:outlineLvl w:val="1"/>
    </w:pPr>
    <w:rPr>
      <w:rFonts w:ascii="Arial" w:hAnsi="Arial" w:cs="Arial"/>
      <w:b/>
      <w:color w:val="005192" w:themeColor="accent2"/>
      <w:sz w:val="25"/>
      <w:lang w:val="en-GB"/>
    </w:rPr>
  </w:style>
  <w:style w:type="paragraph" w:customStyle="1" w:styleId="ReportHL3">
    <w:name w:val="Report HL3"/>
    <w:next w:val="Normal"/>
    <w:uiPriority w:val="2"/>
    <w:qFormat/>
    <w:rsid w:val="008B64A7"/>
    <w:pPr>
      <w:keepNext/>
      <w:keepLines/>
      <w:spacing w:line="250" w:lineRule="atLeast"/>
      <w:outlineLvl w:val="2"/>
    </w:pPr>
    <w:rPr>
      <w:rFonts w:ascii="Arial" w:hAnsi="Arial" w:cs="Arial"/>
      <w:b/>
      <w:color w:val="005192" w:themeColor="accent2"/>
      <w:sz w:val="20"/>
      <w:lang w:val="en-GB"/>
    </w:rPr>
  </w:style>
  <w:style w:type="paragraph" w:customStyle="1" w:styleId="ReportHL4">
    <w:name w:val="Report HL4"/>
    <w:next w:val="Normal"/>
    <w:uiPriority w:val="2"/>
    <w:qFormat/>
    <w:rsid w:val="008B64A7"/>
    <w:pPr>
      <w:keepNext/>
      <w:keepLines/>
      <w:spacing w:after="0" w:line="250" w:lineRule="atLeast"/>
      <w:outlineLvl w:val="3"/>
    </w:pPr>
    <w:rPr>
      <w:rFonts w:ascii="Arial" w:hAnsi="Arial" w:cs="Arial"/>
      <w:b/>
      <w:color w:val="B4AEAE" w:themeColor="accent6"/>
      <w:sz w:val="18"/>
      <w:lang w:val="en-GB"/>
    </w:rPr>
  </w:style>
  <w:style w:type="paragraph" w:customStyle="1" w:styleId="ReportHL5">
    <w:name w:val="Report HL5"/>
    <w:next w:val="Normal"/>
    <w:uiPriority w:val="2"/>
    <w:qFormat/>
    <w:rsid w:val="008B64A7"/>
    <w:pPr>
      <w:keepNext/>
      <w:keepLines/>
      <w:spacing w:after="0" w:line="250" w:lineRule="atLeast"/>
      <w:outlineLvl w:val="4"/>
    </w:pPr>
    <w:rPr>
      <w:rFonts w:ascii="Arial" w:hAnsi="Arial" w:cs="Arial"/>
      <w:b/>
      <w:color w:val="B4AEAE" w:themeColor="accent6"/>
      <w:sz w:val="17"/>
      <w:lang w:val="en-GB"/>
    </w:rPr>
  </w:style>
  <w:style w:type="paragraph" w:customStyle="1" w:styleId="ReportHL6">
    <w:name w:val="Report HL6"/>
    <w:next w:val="Normal"/>
    <w:uiPriority w:val="2"/>
    <w:qFormat/>
    <w:rsid w:val="008B64A7"/>
    <w:pPr>
      <w:keepNext/>
      <w:keepLines/>
      <w:spacing w:after="0" w:line="250" w:lineRule="atLeast"/>
      <w:outlineLvl w:val="5"/>
    </w:pPr>
    <w:rPr>
      <w:rFonts w:ascii="Arial" w:hAnsi="Arial" w:cs="Arial"/>
      <w:b/>
      <w:sz w:val="17"/>
      <w:lang w:val="en-GB"/>
    </w:rPr>
  </w:style>
  <w:style w:type="paragraph" w:customStyle="1" w:styleId="HL1">
    <w:name w:val="HL1"/>
    <w:basedOn w:val="Heading1"/>
    <w:next w:val="Normal"/>
    <w:uiPriority w:val="2"/>
    <w:qFormat/>
    <w:rsid w:val="00C70C30"/>
    <w:pPr>
      <w:numPr>
        <w:numId w:val="40"/>
      </w:numPr>
    </w:pPr>
  </w:style>
  <w:style w:type="paragraph" w:customStyle="1" w:styleId="HL2">
    <w:name w:val="HL2"/>
    <w:basedOn w:val="Heading2"/>
    <w:next w:val="Normal"/>
    <w:uiPriority w:val="2"/>
    <w:qFormat/>
    <w:rsid w:val="00C70C30"/>
    <w:pPr>
      <w:numPr>
        <w:numId w:val="40"/>
      </w:numPr>
    </w:pPr>
  </w:style>
  <w:style w:type="paragraph" w:customStyle="1" w:styleId="HL3">
    <w:name w:val="HL3"/>
    <w:basedOn w:val="Heading3"/>
    <w:next w:val="Normal"/>
    <w:uiPriority w:val="2"/>
    <w:qFormat/>
    <w:rsid w:val="00C70C30"/>
    <w:pPr>
      <w:numPr>
        <w:numId w:val="40"/>
      </w:numPr>
    </w:pPr>
  </w:style>
  <w:style w:type="paragraph" w:customStyle="1" w:styleId="HL4">
    <w:name w:val="HL4"/>
    <w:basedOn w:val="Heading4"/>
    <w:next w:val="Normal"/>
    <w:uiPriority w:val="2"/>
    <w:qFormat/>
    <w:rsid w:val="00C70C30"/>
    <w:pPr>
      <w:numPr>
        <w:numId w:val="40"/>
      </w:numPr>
    </w:pPr>
  </w:style>
  <w:style w:type="paragraph" w:customStyle="1" w:styleId="HL5">
    <w:name w:val="HL5"/>
    <w:basedOn w:val="Heading5"/>
    <w:next w:val="Normal"/>
    <w:uiPriority w:val="2"/>
    <w:qFormat/>
    <w:rsid w:val="00C70C30"/>
    <w:pPr>
      <w:numPr>
        <w:numId w:val="40"/>
      </w:numPr>
    </w:pPr>
  </w:style>
  <w:style w:type="paragraph" w:customStyle="1" w:styleId="HL6">
    <w:name w:val="HL6"/>
    <w:basedOn w:val="Heading6"/>
    <w:next w:val="Normal"/>
    <w:uiPriority w:val="2"/>
    <w:qFormat/>
    <w:rsid w:val="00C70C30"/>
    <w:pPr>
      <w:numPr>
        <w:numId w:val="40"/>
      </w:numPr>
    </w:pPr>
  </w:style>
  <w:style w:type="paragraph" w:customStyle="1" w:styleId="HL7">
    <w:name w:val="HL7"/>
    <w:basedOn w:val="Heading7"/>
    <w:next w:val="Normal"/>
    <w:uiPriority w:val="2"/>
    <w:qFormat/>
    <w:rsid w:val="00C70C30"/>
    <w:pPr>
      <w:numPr>
        <w:numId w:val="40"/>
      </w:numPr>
    </w:pPr>
  </w:style>
  <w:style w:type="paragraph" w:customStyle="1" w:styleId="HL8">
    <w:name w:val="HL8"/>
    <w:basedOn w:val="Heading8"/>
    <w:next w:val="Normal"/>
    <w:uiPriority w:val="2"/>
    <w:qFormat/>
    <w:rsid w:val="00C70C30"/>
    <w:pPr>
      <w:numPr>
        <w:numId w:val="40"/>
      </w:numPr>
    </w:pPr>
  </w:style>
  <w:style w:type="paragraph" w:customStyle="1" w:styleId="HL9">
    <w:name w:val="HL9"/>
    <w:basedOn w:val="Heading9"/>
    <w:next w:val="Normal"/>
    <w:uiPriority w:val="2"/>
    <w:qFormat/>
    <w:rsid w:val="00C70C30"/>
    <w:pPr>
      <w:numPr>
        <w:numId w:val="40"/>
      </w:numPr>
    </w:pPr>
  </w:style>
  <w:style w:type="paragraph" w:customStyle="1" w:styleId="DeckblattSubline">
    <w:name w:val="Deckblatt Subline"/>
    <w:basedOn w:val="Normal"/>
    <w:uiPriority w:val="1"/>
    <w:qFormat/>
    <w:rsid w:val="00E434CB"/>
    <w:pPr>
      <w:spacing w:after="120" w:line="264" w:lineRule="auto"/>
    </w:pPr>
    <w:rPr>
      <w:rFonts w:ascii="Arial" w:hAnsi="Arial" w:cs="Arial"/>
      <w:color w:val="005192" w:themeColor="accent2"/>
      <w:sz w:val="40"/>
      <w:szCs w:val="40"/>
      <w:lang w:val="en-GB" w:eastAsia="zh-CN"/>
    </w:rPr>
  </w:style>
  <w:style w:type="paragraph" w:customStyle="1" w:styleId="DeckblattTitel">
    <w:name w:val="Deckblatt Titel"/>
    <w:basedOn w:val="Normal"/>
    <w:uiPriority w:val="1"/>
    <w:qFormat/>
    <w:rsid w:val="00610F59"/>
    <w:pPr>
      <w:spacing w:before="120"/>
      <w:contextualSpacing/>
    </w:pPr>
    <w:rPr>
      <w:rFonts w:ascii="Arial" w:hAnsi="Arial" w:cs="Arial"/>
      <w:sz w:val="52"/>
      <w:szCs w:val="52"/>
      <w:lang w:val="en-GB" w:eastAsia="zh-CN"/>
    </w:rPr>
  </w:style>
  <w:style w:type="paragraph" w:customStyle="1" w:styleId="TitelDeckblatt">
    <w:name w:val="Titel Deckblatt"/>
    <w:basedOn w:val="Normal"/>
    <w:qFormat/>
    <w:rsid w:val="00C90E9C"/>
    <w:pPr>
      <w:spacing w:before="120"/>
      <w:contextualSpacing/>
    </w:pPr>
    <w:rPr>
      <w:rFonts w:ascii="Arial" w:hAnsi="Arial" w:cs="Arial"/>
      <w:sz w:val="52"/>
      <w:szCs w:val="52"/>
      <w:lang w:val="en-GB" w:eastAsia="zh-CN"/>
    </w:rPr>
  </w:style>
  <w:style w:type="paragraph" w:customStyle="1" w:styleId="DachzeileDeckblatt">
    <w:name w:val="Dachzeile Deckblatt"/>
    <w:basedOn w:val="Normal"/>
    <w:qFormat/>
    <w:rsid w:val="00C90E9C"/>
    <w:pPr>
      <w:spacing w:after="120" w:line="264" w:lineRule="auto"/>
    </w:pPr>
    <w:rPr>
      <w:rFonts w:ascii="Arial" w:hAnsi="Arial" w:cs="Arial"/>
      <w:color w:val="005192" w:themeColor="accent2"/>
      <w:sz w:val="40"/>
      <w:szCs w:val="40"/>
      <w:lang w:val="en-GB" w:eastAsia="zh-CN"/>
    </w:rPr>
  </w:style>
  <w:style w:type="paragraph" w:styleId="EndnoteText">
    <w:name w:val="endnote text"/>
    <w:basedOn w:val="Normal"/>
    <w:link w:val="EndnoteTextChar"/>
    <w:semiHidden/>
    <w:rsid w:val="001B366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B3667"/>
    <w:rPr>
      <w:rFonts w:ascii="Times New Roman" w:hAnsi="Times New Roman" w:cs="Times New Roman"/>
      <w:sz w:val="20"/>
      <w:szCs w:val="20"/>
      <w:lang w:val="en-US" w:eastAsia="en-US"/>
    </w:rPr>
  </w:style>
  <w:style w:type="character" w:styleId="EndnoteReference">
    <w:name w:val="endnote reference"/>
    <w:semiHidden/>
    <w:rsid w:val="001B36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Hannover Re">
      <a:dk1>
        <a:srgbClr val="3E3E3E"/>
      </a:dk1>
      <a:lt1>
        <a:srgbClr val="FFFFFF"/>
      </a:lt1>
      <a:dk2>
        <a:srgbClr val="A0B4BF"/>
      </a:dk2>
      <a:lt2>
        <a:srgbClr val="4D6B79"/>
      </a:lt2>
      <a:accent1>
        <a:srgbClr val="009EE0"/>
      </a:accent1>
      <a:accent2>
        <a:srgbClr val="005192"/>
      </a:accent2>
      <a:accent3>
        <a:srgbClr val="ACD819"/>
      </a:accent3>
      <a:accent4>
        <a:srgbClr val="7A9501"/>
      </a:accent4>
      <a:accent5>
        <a:srgbClr val="D6D1CC"/>
      </a:accent5>
      <a:accent6>
        <a:srgbClr val="B4AEAE"/>
      </a:accent6>
      <a:hlink>
        <a:srgbClr val="0000FF"/>
      </a:hlink>
      <a:folHlink>
        <a:srgbClr val="800080"/>
      </a:folHlink>
    </a:clrScheme>
    <a:fontScheme name="Hannover 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7A8DB-AB61-439E-B570-D29512F6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3440</Characters>
  <Application>Microsoft Office Word</Application>
  <DocSecurity>0</DocSecurity>
  <Lines>107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hannover-re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 Jodi</dc:creator>
  <cp:lastModifiedBy>Andrew Langemeier</cp:lastModifiedBy>
  <cp:revision>2</cp:revision>
  <cp:lastPrinted>2012-11-08T13:15:00Z</cp:lastPrinted>
  <dcterms:created xsi:type="dcterms:W3CDTF">2018-09-06T17:42:00Z</dcterms:created>
  <dcterms:modified xsi:type="dcterms:W3CDTF">2018-09-06T17:42:00Z</dcterms:modified>
</cp:coreProperties>
</file>