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23" w:rsidRDefault="00385623" w:rsidP="0038562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References</w:t>
      </w:r>
    </w:p>
    <w:p w:rsidR="00385623" w:rsidRPr="00144348" w:rsidRDefault="00385623" w:rsidP="00385623">
      <w:pPr>
        <w:rPr>
          <w:u w:val="single"/>
        </w:rPr>
      </w:pPr>
    </w:p>
    <w:p w:rsidR="00385623" w:rsidRPr="00144348" w:rsidRDefault="00385623" w:rsidP="00385623">
      <w:r w:rsidRPr="00C938F9">
        <w:endnoteReference w:customMarkFollows="1" w:id="1"/>
        <w:t>1</w:t>
      </w:r>
      <w:r>
        <w:t>.</w:t>
      </w:r>
      <w:r w:rsidRPr="00144348">
        <w:t xml:space="preserve"> Unpublished Clinical Reference Laboratory data, 2011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C938F9">
        <w:endnoteReference w:customMarkFollows="1" w:id="2"/>
        <w:t>2</w:t>
      </w:r>
      <w:r>
        <w:t xml:space="preserve">. </w:t>
      </w:r>
      <w:r w:rsidRPr="00B47503">
        <w:t>Stout RL, Fulks M, Dolan VF</w:t>
      </w:r>
      <w:r>
        <w:t>.</w:t>
      </w:r>
      <w:r w:rsidRPr="00B47503">
        <w:t xml:space="preserve"> Beware that Low Urine Creatinine!</w:t>
      </w:r>
      <w:r>
        <w:t xml:space="preserve"> </w:t>
      </w:r>
      <w:r w:rsidRPr="00144348">
        <w:rPr>
          <w:i/>
        </w:rPr>
        <w:t>On The Risk - Journal of the Academy of Life Underwriting</w:t>
      </w:r>
      <w:r w:rsidRPr="00144348">
        <w:t xml:space="preserve"> </w:t>
      </w:r>
      <w:r>
        <w:t>2014;30(1):48-53.</w:t>
      </w:r>
    </w:p>
    <w:p w:rsidR="00385623" w:rsidRPr="00144348" w:rsidRDefault="00385623" w:rsidP="00385623"/>
    <w:p w:rsidR="00385623" w:rsidRDefault="00385623" w:rsidP="00385623">
      <w:r w:rsidRPr="00C938F9">
        <w:endnoteReference w:customMarkFollows="1" w:id="3"/>
        <w:t>3</w:t>
      </w:r>
      <w:r>
        <w:t xml:space="preserve">. </w:t>
      </w:r>
      <w:r w:rsidRPr="00144348">
        <w:t>Fulks, M.</w:t>
      </w:r>
      <w:r>
        <w:t xml:space="preserve"> Stout RL, Dolan VF</w:t>
      </w:r>
      <w:r w:rsidRPr="00144348">
        <w:t xml:space="preserve">. Urine </w:t>
      </w:r>
      <w:r>
        <w:t>P</w:t>
      </w:r>
      <w:r w:rsidRPr="00144348">
        <w:t>rotein/</w:t>
      </w:r>
      <w:r>
        <w:t>C</w:t>
      </w:r>
      <w:r w:rsidRPr="00144348">
        <w:t xml:space="preserve">reatinine </w:t>
      </w:r>
      <w:r>
        <w:t>R</w:t>
      </w:r>
      <w:r w:rsidRPr="00144348">
        <w:t xml:space="preserve">atio as a </w:t>
      </w:r>
      <w:r>
        <w:t>M</w:t>
      </w:r>
      <w:r w:rsidRPr="00144348">
        <w:t xml:space="preserve">ortality </w:t>
      </w:r>
      <w:r>
        <w:t>R</w:t>
      </w:r>
      <w:r w:rsidRPr="00144348">
        <w:t xml:space="preserve">isk </w:t>
      </w:r>
      <w:r>
        <w:t>P</w:t>
      </w:r>
      <w:r w:rsidRPr="00144348">
        <w:t xml:space="preserve">redictor in </w:t>
      </w:r>
      <w:r>
        <w:t>N</w:t>
      </w:r>
      <w:r w:rsidRPr="00144348">
        <w:t xml:space="preserve">on-diabetics with </w:t>
      </w:r>
      <w:r>
        <w:t>N</w:t>
      </w:r>
      <w:r w:rsidRPr="00144348">
        <w:t xml:space="preserve">ormal </w:t>
      </w:r>
      <w:r>
        <w:t>R</w:t>
      </w:r>
      <w:r w:rsidRPr="00144348">
        <w:t xml:space="preserve">enal </w:t>
      </w:r>
      <w:r>
        <w:t>F</w:t>
      </w:r>
      <w:r w:rsidRPr="00144348">
        <w:t xml:space="preserve">unction. </w:t>
      </w:r>
      <w:r w:rsidRPr="00523467">
        <w:rPr>
          <w:i/>
        </w:rPr>
        <w:t>J Insur Med</w:t>
      </w:r>
      <w:r w:rsidRPr="00F36AA4">
        <w:t>. 2012;43</w:t>
      </w:r>
      <w:r w:rsidRPr="00144348">
        <w:t>(2): 76-83.</w:t>
      </w:r>
    </w:p>
    <w:p w:rsidR="00385623" w:rsidRPr="00144348" w:rsidRDefault="00385623" w:rsidP="00385623"/>
    <w:p w:rsidR="00385623" w:rsidRDefault="00385623" w:rsidP="00385623">
      <w:r w:rsidRPr="00C938F9">
        <w:t>4</w:t>
      </w:r>
      <w:r>
        <w:t xml:space="preserve">. </w:t>
      </w:r>
      <w:r w:rsidRPr="007B367E">
        <w:t xml:space="preserve">Stout RL, Fulks M, Dolan VF, Magee ME, Suarez, L. Relationship of Hemoglobin A1c to Mortality in Nonsmoking Insurance Applicants. </w:t>
      </w:r>
      <w:r>
        <w:rPr>
          <w:i/>
        </w:rPr>
        <w:t>J Insur Med</w:t>
      </w:r>
      <w:r w:rsidRPr="007B367E">
        <w:t>. 2007;39:174-81</w:t>
      </w:r>
      <w:r>
        <w:t>.</w:t>
      </w:r>
    </w:p>
    <w:p w:rsidR="00385623" w:rsidRDefault="00385623" w:rsidP="00385623"/>
    <w:p w:rsidR="00385623" w:rsidRDefault="00385623" w:rsidP="00385623">
      <w:pPr>
        <w:pStyle w:val="List"/>
        <w:ind w:left="0" w:firstLine="0"/>
        <w:rPr>
          <w:rFonts w:eastAsia="MS Mincho"/>
        </w:rPr>
      </w:pPr>
      <w:r w:rsidRPr="00C938F9">
        <w:rPr>
          <w:noProof/>
        </w:rPr>
        <w:t>5</w:t>
      </w:r>
      <w:r>
        <w:rPr>
          <w:noProof/>
        </w:rPr>
        <w:t>.</w:t>
      </w:r>
      <w:r w:rsidRPr="007B367E">
        <w:rPr>
          <w:rFonts w:eastAsia="MS Mincho"/>
        </w:rPr>
        <w:t xml:space="preserve"> Dolan VF, Stout RL, Fulks M. Hemoglobin A1c and Mortality in Insurance Applicants: A 5-Year Follow-Up Study. </w:t>
      </w:r>
      <w:r w:rsidRPr="007B367E">
        <w:rPr>
          <w:rFonts w:eastAsia="MS Mincho"/>
          <w:i/>
        </w:rPr>
        <w:t>On The Risk - Journal of the Academy of Life Underwriting</w:t>
      </w:r>
      <w:r w:rsidRPr="007B367E">
        <w:rPr>
          <w:rFonts w:eastAsia="MS Mincho"/>
        </w:rPr>
        <w:t>. 2009;25(1):42-9</w:t>
      </w:r>
      <w:r>
        <w:rPr>
          <w:rFonts w:eastAsia="MS Mincho"/>
        </w:rPr>
        <w:t>.</w:t>
      </w:r>
    </w:p>
    <w:p w:rsidR="00385623" w:rsidRDefault="00385623" w:rsidP="00385623">
      <w:pPr>
        <w:pStyle w:val="List"/>
        <w:ind w:left="0" w:firstLine="0"/>
        <w:rPr>
          <w:rFonts w:eastAsia="MS Mincho"/>
        </w:rPr>
      </w:pPr>
    </w:p>
    <w:p w:rsidR="00385623" w:rsidRDefault="00385623" w:rsidP="00385623">
      <w:pPr>
        <w:rPr>
          <w:rFonts w:eastAsia="MS Mincho"/>
        </w:rPr>
      </w:pPr>
      <w:r w:rsidRPr="00C938F9">
        <w:rPr>
          <w:rFonts w:eastAsia="MS Mincho"/>
        </w:rPr>
        <w:t>6</w:t>
      </w:r>
      <w:r>
        <w:rPr>
          <w:rFonts w:eastAsia="MS Mincho"/>
        </w:rPr>
        <w:t>.</w:t>
      </w:r>
      <w:r w:rsidRPr="003B3464">
        <w:rPr>
          <w:rFonts w:eastAsia="MS Mincho"/>
        </w:rPr>
        <w:t xml:space="preserve"> Dolan VF, Stout RL, Fulks M. Glucosuria as a Mortality Risk Predictor When Blood Is Not Collected. </w:t>
      </w:r>
      <w:r w:rsidRPr="003B3464">
        <w:rPr>
          <w:rFonts w:eastAsia="MS Mincho"/>
          <w:i/>
        </w:rPr>
        <w:t>On The Risk - Journal of the Academy of Life Underwriting</w:t>
      </w:r>
      <w:r w:rsidRPr="003B3464">
        <w:rPr>
          <w:rFonts w:eastAsia="MS Mincho"/>
        </w:rPr>
        <w:t>. 2010;26(2):46-51</w:t>
      </w:r>
      <w:r>
        <w:rPr>
          <w:rFonts w:eastAsia="MS Mincho"/>
        </w:rPr>
        <w:t>.</w:t>
      </w:r>
    </w:p>
    <w:p w:rsidR="00385623" w:rsidRPr="003B3464" w:rsidRDefault="00385623" w:rsidP="00385623">
      <w:pPr>
        <w:rPr>
          <w:rFonts w:eastAsia="MS Mincho"/>
        </w:rPr>
      </w:pPr>
    </w:p>
    <w:p w:rsidR="00385623" w:rsidRPr="003B3464" w:rsidRDefault="00385623" w:rsidP="00385623">
      <w:pPr>
        <w:rPr>
          <w:rFonts w:eastAsia="MS Mincho"/>
        </w:rPr>
      </w:pPr>
      <w:r w:rsidRPr="00C938F9">
        <w:rPr>
          <w:noProof/>
        </w:rPr>
        <w:t>7</w:t>
      </w:r>
      <w:r>
        <w:rPr>
          <w:noProof/>
        </w:rPr>
        <w:t>.</w:t>
      </w:r>
      <w:r w:rsidRPr="003B3464">
        <w:rPr>
          <w:rFonts w:eastAsia="MS Mincho"/>
        </w:rPr>
        <w:t xml:space="preserve"> Dolan VF, Stout RL, Fulks M. </w:t>
      </w:r>
      <w:hyperlink r:id="rId8" w:history="1">
        <w:r w:rsidRPr="0014176A">
          <w:rPr>
            <w:rFonts w:eastAsia="MS Mincho"/>
          </w:rPr>
          <w:t>Isolated Hematuria as a Mortality Risk Predictor.</w:t>
        </w:r>
      </w:hyperlink>
      <w:r w:rsidRPr="003B3464">
        <w:rPr>
          <w:rFonts w:eastAsia="MS Mincho"/>
          <w:i/>
        </w:rPr>
        <w:t xml:space="preserve"> On The Risk - Journal of the Academy of Life Underwriting</w:t>
      </w:r>
      <w:r w:rsidRPr="003B3464">
        <w:rPr>
          <w:rFonts w:eastAsia="MS Mincho"/>
        </w:rPr>
        <w:t>. 2011;27(4):30-5</w:t>
      </w:r>
      <w:r>
        <w:rPr>
          <w:rFonts w:eastAsia="MS Mincho"/>
        </w:rPr>
        <w:t>.</w:t>
      </w:r>
    </w:p>
    <w:p w:rsidR="00385623" w:rsidRPr="007B367E" w:rsidRDefault="00385623" w:rsidP="00385623"/>
    <w:p w:rsidR="00385623" w:rsidRDefault="00385623" w:rsidP="00385623">
      <w:r w:rsidRPr="00C938F9">
        <w:t>8</w:t>
      </w:r>
      <w:r>
        <w:t xml:space="preserve">. </w:t>
      </w:r>
      <w:r>
        <w:fldChar w:fldCharType="begin"/>
      </w:r>
      <w:r>
        <w:instrText xml:space="preserve"> ADDIN EN.CITE &lt;EndNote&gt;&lt;Cite ExcludeAuth="1" ExcludeYear="1" Hidden="1"&gt;&lt;Author&gt;Stout&lt;/Author&gt;&lt;Year&gt;2007&lt;/Year&gt;&lt;RecNum&gt;36&lt;/RecNum&gt;&lt;record&gt;&lt;rec-number&gt;36&lt;/rec-number&gt;&lt;foreign-keys&gt;&lt;key app="EN" db-id="v0vew0apisvdzkeexe6p2dxp2zv9wa9z0f9a"&gt;36&lt;/key&gt;&lt;/foreign-keys&gt;&lt;ref-type name="Journal Article"&gt;17&lt;/ref-type&gt;&lt;contributors&gt;&lt;authors&gt;&lt;author&gt;Stout, R. L.&lt;/author&gt;&lt;author&gt;Fulks, M.&lt;/author&gt;&lt;author&gt;Dolan, V. F.&lt;/author&gt;&lt;author&gt;Magee, M. E.&lt;/author&gt;&lt;author&gt;Suarez, L.&lt;/author&gt;&lt;/authors&gt;&lt;/contributors&gt;&lt;auth-address&gt;Address: Clinical Reference Laboratory, Jackson, CA, USA.&lt;/auth-address&gt;&lt;titles&gt;&lt;title&gt;Relationship of hemoglobin A1c to mortality in nonsmoking insurance applicants&lt;/title&gt;&lt;secondary-title&gt;J Insur Med&lt;/secondary-title&gt;&lt;alt-title&gt;Journal of insurance medicine (New York, N.Y.)&lt;/alt-title&gt;&lt;/titles&gt;&lt;periodical&gt;&lt;full-title&gt;J Insur Med&lt;/full-title&gt;&lt;abbr-1&gt;Journal of insurance medicine (New York, N.Y.)&lt;/abbr-1&gt;&lt;/periodical&gt;&lt;alt-periodical&gt;&lt;full-title&gt;J Insur Med&lt;/full-title&gt;&lt;abbr-1&gt;Journal of insurance medicine (New York, N.Y.)&lt;/abbr-1&gt;&lt;/alt-periodical&gt;&lt;pages&gt;174-81&lt;/pages&gt;&lt;volume&gt;39&lt;/volume&gt;&lt;number&gt;3&lt;/number&gt;&lt;edition&gt;2008/02/07&lt;/edition&gt;&lt;keywords&gt;&lt;keyword&gt;Adult&lt;/keyword&gt;&lt;keyword&gt;Aged&lt;/keyword&gt;&lt;keyword&gt;Cause of Death&lt;/keyword&gt;&lt;keyword&gt;Female&lt;/keyword&gt;&lt;keyword&gt;Hemoglobin A, Glycosylated/ analysis&lt;/keyword&gt;&lt;keyword&gt;Humans&lt;/keyword&gt;&lt;keyword&gt;Insurance, Life&lt;/keyword&gt;&lt;keyword&gt;Male&lt;/keyword&gt;&lt;keyword&gt;Middle Aged&lt;/keyword&gt;&lt;keyword&gt;Mortality/ trends&lt;/keyword&gt;&lt;keyword&gt;Smoking&lt;/keyword&gt;&lt;keyword&gt;United States/epidemiology&lt;/keyword&gt;&lt;/keywords&gt;&lt;dates&gt;&lt;year&gt;2007&lt;/year&gt;&lt;/dates&gt;&lt;isbn&gt;0743-6661 (Print)&amp;#xD;0743-6661 (Linking)&lt;/isbn&gt;&lt;accession-num&gt;18251376&lt;/accession-num&gt;&lt;urls&gt;&lt;/urls&gt;&lt;remote-database-provider&gt;NLM&lt;/remote-database-provider&gt;&lt;language&gt;eng&lt;/language&gt;&lt;/record&gt;&lt;/Cite&gt;&lt;/EndNote&gt;</w:instrText>
      </w:r>
      <w:r>
        <w:fldChar w:fldCharType="end"/>
      </w:r>
      <w:r>
        <w:t>Accidental Deaths Center for Disease Control and Prevention, National Center for Injury Prevention and Control July 2013.</w:t>
      </w:r>
    </w:p>
    <w:p w:rsidR="00385623" w:rsidRDefault="00385623" w:rsidP="00385623"/>
    <w:p w:rsidR="00385623" w:rsidRDefault="00385623" w:rsidP="00385623">
      <w:pPr>
        <w:shd w:val="clear" w:color="auto" w:fill="FFFFFF"/>
      </w:pPr>
      <w:r w:rsidRPr="00881A3A">
        <w:t>9</w:t>
      </w:r>
      <w:r>
        <w:t xml:space="preserve">. </w:t>
      </w:r>
      <w:r w:rsidRPr="00913F6B">
        <w:t xml:space="preserve">Paulozzi LJ. Prescription drug overdoses: a review. </w:t>
      </w:r>
      <w:r w:rsidRPr="00913F6B">
        <w:rPr>
          <w:i/>
          <w:iCs/>
        </w:rPr>
        <w:t xml:space="preserve">Journal of Safety Research, </w:t>
      </w:r>
      <w:r w:rsidRPr="00913F6B">
        <w:t>2012</w:t>
      </w:r>
      <w:r>
        <w:t>;43:283-289.</w:t>
      </w:r>
    </w:p>
    <w:p w:rsidR="00385623" w:rsidRPr="0014176A" w:rsidRDefault="00385623" w:rsidP="00385623">
      <w:pPr>
        <w:shd w:val="clear" w:color="auto" w:fill="FFFFFF"/>
      </w:pPr>
    </w:p>
    <w:p w:rsidR="00385623" w:rsidRPr="00F73AAB" w:rsidRDefault="00385623" w:rsidP="00385623">
      <w:r w:rsidRPr="0014176A">
        <w:t>10.</w:t>
      </w:r>
      <w:r>
        <w:t xml:space="preserve"> </w:t>
      </w:r>
      <w:r w:rsidRPr="0014176A">
        <w:rPr>
          <w:rFonts w:eastAsia="MS Mincho"/>
        </w:rPr>
        <w:t xml:space="preserve">Dolan VF, Stout RL, Fulks M. </w:t>
      </w:r>
      <w:hyperlink r:id="rId9" w:history="1">
        <w:r w:rsidRPr="0014176A">
          <w:rPr>
            <w:rStyle w:val="Hyperlink"/>
            <w:bCs/>
            <w:color w:val="auto"/>
          </w:rPr>
          <w:t>Mortality Associated with Positive Cocaine Test Results</w:t>
        </w:r>
      </w:hyperlink>
      <w:r w:rsidRPr="00F73AAB">
        <w:rPr>
          <w:bCs/>
        </w:rPr>
        <w:t xml:space="preserve">. </w:t>
      </w:r>
      <w:r w:rsidRPr="00F73AAB">
        <w:rPr>
          <w:i/>
        </w:rPr>
        <w:t>On The Risk - Journal of the Academy of Life Underwriting</w:t>
      </w:r>
      <w:r w:rsidRPr="00F73AAB">
        <w:t>. 2010;26(1):46-52</w:t>
      </w:r>
      <w:r>
        <w:t>.</w:t>
      </w:r>
    </w:p>
    <w:p w:rsidR="00385623" w:rsidRDefault="00385623" w:rsidP="00385623"/>
    <w:p w:rsidR="00385623" w:rsidRPr="00F73AAB" w:rsidRDefault="00385623" w:rsidP="00385623">
      <w:r w:rsidRPr="00881A3A">
        <w:t>11</w:t>
      </w:r>
      <w:r>
        <w:t xml:space="preserve">. </w:t>
      </w:r>
      <w:r w:rsidRPr="00F73AAB">
        <w:t xml:space="preserve">Dolan VF, Stout RL, Fulks M. </w:t>
      </w:r>
      <w:hyperlink r:id="rId10" w:history="1">
        <w:r w:rsidRPr="0014176A">
          <w:rPr>
            <w:rStyle w:val="Hyperlink"/>
            <w:color w:val="auto"/>
          </w:rPr>
          <w:t>Improvements in Cotinine Testing of Insurance Applicants.</w:t>
        </w:r>
      </w:hyperlink>
      <w:r w:rsidRPr="0014176A">
        <w:rPr>
          <w:i/>
        </w:rPr>
        <w:t xml:space="preserve"> On The Risk - Journal of the Academy of Life Underwriting</w:t>
      </w:r>
      <w:r w:rsidRPr="0014176A">
        <w:t>. 2</w:t>
      </w:r>
      <w:r w:rsidRPr="00F73AAB">
        <w:t>006;22(2):58-61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881A3A">
        <w:t>12</w:t>
      </w:r>
      <w:r>
        <w:t>.</w:t>
      </w:r>
      <w:r w:rsidRPr="00144348">
        <w:t xml:space="preserve"> Sadler G</w:t>
      </w:r>
      <w:r>
        <w:t>.</w:t>
      </w:r>
      <w:r w:rsidRPr="00144348">
        <w:t xml:space="preserve"> Positive HIV, Cocaine and Cotinine Rates (2003) Insight a Publication of Lab</w:t>
      </w:r>
      <w:r w:rsidRPr="007419F8">
        <w:rPr>
          <w:i/>
        </w:rPr>
        <w:t>One</w:t>
      </w:r>
      <w:r w:rsidRPr="00144348">
        <w:t>, Inc.</w:t>
      </w:r>
    </w:p>
    <w:p w:rsidR="00385623" w:rsidRPr="00144348" w:rsidRDefault="00385623" w:rsidP="00385623"/>
    <w:p w:rsidR="00385623" w:rsidRPr="00144348" w:rsidRDefault="00385623" w:rsidP="00385623">
      <w:r w:rsidRPr="00881A3A">
        <w:t>13</w:t>
      </w:r>
      <w:r>
        <w:t>.</w:t>
      </w:r>
      <w:r w:rsidRPr="00144348">
        <w:t xml:space="preserve"> ENVOY 2003 Positive Cotinine Rates</w:t>
      </w:r>
      <w:r>
        <w:t>.</w:t>
      </w:r>
      <w:r w:rsidRPr="00144348">
        <w:t xml:space="preserve"> A publication from Portamedic and Heritage Labs</w:t>
      </w:r>
      <w:r>
        <w:t>.</w:t>
      </w:r>
    </w:p>
    <w:p w:rsidR="00385623" w:rsidRPr="00144348" w:rsidRDefault="00385623" w:rsidP="00385623"/>
    <w:p w:rsidR="00385623" w:rsidRDefault="00385623" w:rsidP="00385623">
      <w:r w:rsidRPr="00881A3A">
        <w:t>14</w:t>
      </w:r>
      <w:r>
        <w:t>.</w:t>
      </w:r>
      <w:r w:rsidRPr="00144348">
        <w:t xml:space="preserve"> Clinical Reference Laboratory Annual Statistics for I</w:t>
      </w:r>
      <w:r>
        <w:t>nsurance Applicant Samples (2012</w:t>
      </w:r>
      <w:r w:rsidRPr="00144348">
        <w:t>)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881A3A">
        <w:t>15</w:t>
      </w:r>
      <w:r>
        <w:t xml:space="preserve">. </w:t>
      </w:r>
      <w:r w:rsidRPr="00144348">
        <w:t>Clinical Reference Laboratory Annual Statistics for I</w:t>
      </w:r>
      <w:r>
        <w:t>nsurance Applicant Samples (2013</w:t>
      </w:r>
      <w:r w:rsidRPr="00144348">
        <w:t>)</w:t>
      </w:r>
      <w:r>
        <w:t>.</w:t>
      </w:r>
    </w:p>
    <w:p w:rsidR="00385623" w:rsidRPr="00792D25" w:rsidRDefault="00385623" w:rsidP="00385623"/>
    <w:p w:rsidR="00385623" w:rsidRDefault="00385623" w:rsidP="00385623">
      <w:pPr>
        <w:rPr>
          <w:rFonts w:eastAsia="MS Mincho"/>
        </w:rPr>
      </w:pPr>
      <w:r w:rsidRPr="00881A3A">
        <w:endnoteReference w:customMarkFollows="1" w:id="4"/>
        <w:t>16</w:t>
      </w:r>
      <w:r>
        <w:t>.</w:t>
      </w:r>
      <w:r w:rsidRPr="00792D25">
        <w:t xml:space="preserve"> Dolan VF, Stout RL, Fulks M. </w:t>
      </w:r>
      <w:hyperlink r:id="rId11" w:history="1">
        <w:r w:rsidRPr="00792D25">
          <w:rPr>
            <w:rFonts w:eastAsia="MS Mincho"/>
          </w:rPr>
          <w:t>Non-Cigarette Tobacco Use – What Is the Risk?</w:t>
        </w:r>
      </w:hyperlink>
      <w:r>
        <w:rPr>
          <w:rFonts w:eastAsia="MS Mincho"/>
        </w:rPr>
        <w:t xml:space="preserve"> </w:t>
      </w:r>
      <w:r w:rsidRPr="00792D25">
        <w:rPr>
          <w:rFonts w:eastAsia="MS Mincho"/>
          <w:i/>
        </w:rPr>
        <w:t>On The Risk - Journal of the Academy of Life Underwriting</w:t>
      </w:r>
      <w:r w:rsidRPr="00792D25">
        <w:rPr>
          <w:rFonts w:eastAsia="MS Mincho"/>
        </w:rPr>
        <w:t>. 2009;25(2):56-9</w:t>
      </w:r>
      <w:r>
        <w:rPr>
          <w:rFonts w:eastAsia="MS Mincho"/>
        </w:rPr>
        <w:t>.</w:t>
      </w:r>
    </w:p>
    <w:p w:rsidR="00385623" w:rsidRPr="00881A3A" w:rsidRDefault="00385623" w:rsidP="00385623">
      <w:pPr>
        <w:rPr>
          <w:rFonts w:eastAsia="MS Mincho"/>
          <w:color w:val="1F497D"/>
        </w:rPr>
      </w:pPr>
    </w:p>
    <w:p w:rsidR="00385623" w:rsidRPr="00792D25" w:rsidRDefault="00385623" w:rsidP="00385623">
      <w:pPr>
        <w:rPr>
          <w:rFonts w:eastAsia="MS Mincho"/>
        </w:rPr>
      </w:pPr>
      <w:r w:rsidRPr="00881A3A">
        <w:lastRenderedPageBreak/>
        <w:t>17</w:t>
      </w:r>
      <w:r>
        <w:rPr>
          <w:rFonts w:eastAsia="MS Mincho"/>
          <w:color w:val="365F91"/>
        </w:rPr>
        <w:t xml:space="preserve">. </w:t>
      </w:r>
      <w:r w:rsidRPr="00792D25">
        <w:rPr>
          <w:rFonts w:eastAsia="MS Mincho"/>
        </w:rPr>
        <w:t xml:space="preserve">Stout RL Fulks M Vera F. Dolan,  </w:t>
      </w:r>
      <w:hyperlink r:id="rId12" w:history="1">
        <w:r w:rsidRPr="00792D25">
          <w:rPr>
            <w:rFonts w:eastAsia="MS Mincho"/>
          </w:rPr>
          <w:t>Trends in Mortality of Insurance Applicants with HIV Infection.</w:t>
        </w:r>
      </w:hyperlink>
      <w:r>
        <w:rPr>
          <w:rFonts w:eastAsia="MS Mincho"/>
        </w:rPr>
        <w:t xml:space="preserve"> </w:t>
      </w:r>
      <w:r>
        <w:rPr>
          <w:rFonts w:eastAsia="MS Mincho"/>
          <w:i/>
        </w:rPr>
        <w:t>J Insur Med</w:t>
      </w:r>
      <w:r w:rsidRPr="00792D25">
        <w:rPr>
          <w:rFonts w:eastAsia="MS Mincho"/>
        </w:rPr>
        <w:t>. 2012;43:67-75</w:t>
      </w:r>
      <w:r>
        <w:rPr>
          <w:rFonts w:eastAsia="MS Mincho"/>
        </w:rPr>
        <w:t>.</w:t>
      </w:r>
    </w:p>
    <w:p w:rsidR="00385623" w:rsidRPr="00144348" w:rsidRDefault="00385623" w:rsidP="00385623"/>
    <w:p w:rsidR="00385623" w:rsidRPr="00144348" w:rsidRDefault="00385623" w:rsidP="00385623">
      <w:r w:rsidRPr="00881A3A">
        <w:t>18</w:t>
      </w:r>
      <w:r>
        <w:t>.</w:t>
      </w:r>
      <w:r w:rsidRPr="00144348">
        <w:t xml:space="preserve"> Center for Disease Control, National Center for Infectious Diseases Viral Hepatitis Resource Center (2005) Sentinel Counties Study of Viral </w:t>
      </w:r>
      <w:r>
        <w:t>H</w:t>
      </w:r>
      <w:r w:rsidRPr="00144348">
        <w:t>epatitis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881A3A">
        <w:endnoteReference w:customMarkFollows="1" w:id="5"/>
        <w:t>19</w:t>
      </w:r>
      <w:r>
        <w:t>.</w:t>
      </w:r>
      <w:r w:rsidRPr="00144348">
        <w:t xml:space="preserve"> Atkins M, Nolan M Sexual transmission of hepatitis B. </w:t>
      </w:r>
      <w:r w:rsidRPr="00A80E79">
        <w:rPr>
          <w:i/>
        </w:rPr>
        <w:t>Curr Opin Infect Dis</w:t>
      </w:r>
      <w:r>
        <w:t>.</w:t>
      </w:r>
      <w:r w:rsidRPr="00144348">
        <w:t xml:space="preserve"> 2005</w:t>
      </w:r>
      <w:r>
        <w:t>;</w:t>
      </w:r>
      <w:r w:rsidRPr="00144348">
        <w:t>18(1):67-72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881A3A">
        <w:t>20</w:t>
      </w:r>
      <w:r>
        <w:t xml:space="preserve">. </w:t>
      </w:r>
      <w:r w:rsidRPr="00144348">
        <w:t>Bortolotti F, Jara P, Crivellaro C, Hierro L, et al</w:t>
      </w:r>
      <w:r>
        <w:t>.</w:t>
      </w:r>
      <w:r w:rsidRPr="00144348">
        <w:t xml:space="preserve"> Outcome of chronic hepatitis B in Caucasian children during a 20-year observation period</w:t>
      </w:r>
      <w:r>
        <w:t xml:space="preserve">. </w:t>
      </w:r>
      <w:r w:rsidRPr="00523467">
        <w:rPr>
          <w:i/>
        </w:rPr>
        <w:t>J Hepatol</w:t>
      </w:r>
      <w:r>
        <w:rPr>
          <w:i/>
        </w:rPr>
        <w:t>.</w:t>
      </w:r>
      <w:r w:rsidRPr="00144348">
        <w:t xml:space="preserve"> 1998</w:t>
      </w:r>
      <w:r>
        <w:t>;</w:t>
      </w:r>
      <w:r w:rsidRPr="00144348">
        <w:t>29(2):184-90</w:t>
      </w:r>
      <w:r>
        <w:t>.</w:t>
      </w:r>
    </w:p>
    <w:p w:rsidR="00385623" w:rsidRPr="00144348" w:rsidRDefault="00385623" w:rsidP="00385623"/>
    <w:p w:rsidR="00385623" w:rsidRDefault="00385623" w:rsidP="00385623">
      <w:r w:rsidRPr="00881A3A">
        <w:t>21</w:t>
      </w:r>
      <w:r>
        <w:t>.</w:t>
      </w:r>
      <w:r w:rsidRPr="00144348">
        <w:t xml:space="preserve"> Davis GL</w:t>
      </w:r>
      <w:r>
        <w:t>.</w:t>
      </w:r>
      <w:r w:rsidRPr="00144348">
        <w:t xml:space="preserve"> Chronic hepatitis C and liver transplantation. </w:t>
      </w:r>
      <w:r w:rsidRPr="00523467">
        <w:rPr>
          <w:i/>
        </w:rPr>
        <w:t>Rev Gastroenterol Disord</w:t>
      </w:r>
      <w:r>
        <w:rPr>
          <w:i/>
        </w:rPr>
        <w:t>.</w:t>
      </w:r>
      <w:r w:rsidRPr="00144348">
        <w:t xml:space="preserve"> 2004</w:t>
      </w:r>
      <w:r>
        <w:t>;</w:t>
      </w:r>
      <w:r w:rsidRPr="00144348">
        <w:t>4(1):7-17</w:t>
      </w:r>
      <w:r>
        <w:t>.</w:t>
      </w:r>
    </w:p>
    <w:p w:rsidR="00385623" w:rsidRDefault="00385623" w:rsidP="00385623"/>
    <w:p w:rsidR="00385623" w:rsidRDefault="00385623" w:rsidP="00385623">
      <w:r w:rsidRPr="00881A3A">
        <w:t>22</w:t>
      </w:r>
      <w:r>
        <w:t>. FDA approval of Sofosbuvir for the treatment of multiple genotypes of HCV. December 2013.</w:t>
      </w:r>
    </w:p>
    <w:p w:rsidR="00385623" w:rsidRDefault="00385623" w:rsidP="00385623"/>
    <w:p w:rsidR="00385623" w:rsidRPr="00581B34" w:rsidRDefault="00385623" w:rsidP="00385623">
      <w:pPr>
        <w:rPr>
          <w:rFonts w:eastAsia="MS Mincho"/>
        </w:rPr>
      </w:pPr>
      <w:r w:rsidRPr="00881A3A">
        <w:t>23</w:t>
      </w:r>
      <w:r>
        <w:t xml:space="preserve">. </w:t>
      </w:r>
      <w:r w:rsidRPr="00581B34">
        <w:t xml:space="preserve">Dolan VF, Stout RL, Fulks M. </w:t>
      </w:r>
      <w:hyperlink r:id="rId13" w:history="1">
        <w:r w:rsidRPr="00581B34">
          <w:rPr>
            <w:rFonts w:eastAsia="MS Mincho"/>
          </w:rPr>
          <w:t>Mortality Associated with Positive Hepatitis C and B Results.</w:t>
        </w:r>
      </w:hyperlink>
    </w:p>
    <w:p w:rsidR="00385623" w:rsidRPr="00581B34" w:rsidRDefault="00385623" w:rsidP="00385623">
      <w:pPr>
        <w:rPr>
          <w:rFonts w:eastAsia="MS Mincho"/>
        </w:rPr>
      </w:pPr>
      <w:r w:rsidRPr="00581B34">
        <w:rPr>
          <w:rFonts w:eastAsia="MS Mincho"/>
          <w:i/>
        </w:rPr>
        <w:t>On The Risk - Journal of the Academy of Life Underwriting</w:t>
      </w:r>
      <w:r w:rsidRPr="00581B34">
        <w:rPr>
          <w:rFonts w:eastAsia="MS Mincho"/>
        </w:rPr>
        <w:t>. 2010;26(3):68-71</w:t>
      </w:r>
      <w:r>
        <w:rPr>
          <w:rFonts w:eastAsia="MS Mincho"/>
        </w:rPr>
        <w:t>.</w:t>
      </w:r>
    </w:p>
    <w:p w:rsidR="00385623" w:rsidRPr="00144348" w:rsidRDefault="00385623" w:rsidP="00385623"/>
    <w:p w:rsidR="00385623" w:rsidRDefault="00385623" w:rsidP="00385623">
      <w:pPr>
        <w:rPr>
          <w:rFonts w:eastAsia="MS Mincho" w:cs="Calibri"/>
          <w:noProof/>
        </w:rPr>
      </w:pPr>
      <w:r w:rsidRPr="00881A3A">
        <w:t>24</w:t>
      </w:r>
      <w:r>
        <w:t xml:space="preserve">. </w:t>
      </w:r>
      <w:r w:rsidRPr="00975200">
        <w:rPr>
          <w:rFonts w:eastAsia="MS Mincho" w:cs="Calibri"/>
          <w:noProof/>
        </w:rPr>
        <w:t>Fisher, MA</w:t>
      </w:r>
      <w:r>
        <w:rPr>
          <w:rFonts w:eastAsia="MS Mincho" w:cs="Calibri"/>
          <w:noProof/>
        </w:rPr>
        <w:t>,</w:t>
      </w:r>
      <w:r w:rsidRPr="00975200">
        <w:rPr>
          <w:rFonts w:eastAsia="MS Mincho" w:cs="Calibri"/>
          <w:noProof/>
        </w:rPr>
        <w:t xml:space="preserve"> Ma</w:t>
      </w:r>
      <w:r>
        <w:rPr>
          <w:rFonts w:eastAsia="MS Mincho" w:cs="Calibri"/>
          <w:noProof/>
        </w:rPr>
        <w:t xml:space="preserve"> ZQ.</w:t>
      </w:r>
      <w:r w:rsidRPr="00975200">
        <w:rPr>
          <w:rFonts w:eastAsia="MS Mincho" w:cs="Calibri"/>
          <w:noProof/>
        </w:rPr>
        <w:t xml:space="preserve"> (2013). Multiple Chronic Conditions: Diabetes Associated With Comorbidity and Shared Risk Factors Using CDC WEAT and SAS Analytic Tools. </w:t>
      </w:r>
      <w:r w:rsidRPr="00523467">
        <w:rPr>
          <w:rFonts w:eastAsia="MS Mincho" w:cs="Calibri"/>
          <w:i/>
          <w:noProof/>
        </w:rPr>
        <w:t>J Prim Care Community Health</w:t>
      </w:r>
      <w:r w:rsidRPr="00975200">
        <w:rPr>
          <w:rFonts w:eastAsia="MS Mincho" w:cs="Calibri"/>
          <w:noProof/>
        </w:rPr>
        <w:t>.</w:t>
      </w:r>
      <w:r>
        <w:rPr>
          <w:rFonts w:eastAsia="MS Mincho" w:cs="Calibri"/>
          <w:noProof/>
        </w:rPr>
        <w:t xml:space="preserve"> 2014;5:112-121.</w:t>
      </w:r>
    </w:p>
    <w:p w:rsidR="00385623" w:rsidRPr="00975200" w:rsidRDefault="00385623" w:rsidP="00385623">
      <w:pPr>
        <w:rPr>
          <w:rFonts w:eastAsia="MS Mincho" w:cs="Calibri"/>
          <w:noProof/>
        </w:rPr>
      </w:pPr>
    </w:p>
    <w:p w:rsidR="00385623" w:rsidRPr="00144348" w:rsidRDefault="00385623" w:rsidP="00385623">
      <w:r w:rsidRPr="00881A3A">
        <w:t>25</w:t>
      </w:r>
      <w:r>
        <w:t xml:space="preserve">. </w:t>
      </w:r>
      <w:r w:rsidRPr="00144348">
        <w:t xml:space="preserve">Stout RL, Fulks M, Dolan VF, Magee ME, Suarez, L. Relationship of Hemoglobin A1c to Mortality in Nonsmoking Insurance Applicants. </w:t>
      </w:r>
      <w:r>
        <w:rPr>
          <w:i/>
        </w:rPr>
        <w:t>J Insur Med</w:t>
      </w:r>
      <w:r w:rsidRPr="00144348">
        <w:t>. 2007;39:174-81</w:t>
      </w:r>
      <w:r>
        <w:t>.</w:t>
      </w:r>
    </w:p>
    <w:p w:rsidR="00385623" w:rsidRPr="00881A3A" w:rsidRDefault="00385623" w:rsidP="00385623"/>
    <w:p w:rsidR="00385623" w:rsidRDefault="00385623" w:rsidP="00385623">
      <w:pPr>
        <w:rPr>
          <w:rFonts w:eastAsia="MS Mincho"/>
        </w:rPr>
      </w:pPr>
      <w:r w:rsidRPr="00881A3A">
        <w:t>26</w:t>
      </w:r>
      <w:r>
        <w:t xml:space="preserve">. </w:t>
      </w:r>
      <w:r w:rsidRPr="00144348">
        <w:rPr>
          <w:rFonts w:eastAsia="MS Mincho"/>
        </w:rPr>
        <w:t xml:space="preserve">Dolan VF, Stout RL, Fulks M. Hemoglobin A1c and Mortality in Insurance Applicants: A 5-Year Follow-Up Study. </w:t>
      </w:r>
      <w:r w:rsidRPr="00144348">
        <w:rPr>
          <w:rFonts w:eastAsia="MS Mincho"/>
          <w:i/>
        </w:rPr>
        <w:t>On The Risk - Journal of the Academy of Life Underwriting</w:t>
      </w:r>
      <w:r w:rsidRPr="00144348">
        <w:rPr>
          <w:rFonts w:eastAsia="MS Mincho"/>
        </w:rPr>
        <w:t>. 2009;25(1):42-9</w:t>
      </w:r>
      <w:r>
        <w:rPr>
          <w:rFonts w:eastAsia="MS Mincho"/>
        </w:rPr>
        <w:t>.</w:t>
      </w:r>
    </w:p>
    <w:p w:rsidR="00385623" w:rsidRPr="00881A3A" w:rsidRDefault="00385623" w:rsidP="00385623">
      <w:pPr>
        <w:rPr>
          <w:rFonts w:eastAsia="MS Mincho"/>
        </w:rPr>
      </w:pPr>
    </w:p>
    <w:p w:rsidR="00385623" w:rsidRPr="00B458A3" w:rsidRDefault="00385623" w:rsidP="00385623">
      <w:pPr>
        <w:rPr>
          <w:rFonts w:eastAsia="MS Mincho"/>
        </w:rPr>
      </w:pPr>
      <w:r w:rsidRPr="00B458A3">
        <w:rPr>
          <w:rFonts w:eastAsia="MS Mincho"/>
        </w:rPr>
        <w:t xml:space="preserve">27. Dolan VF, Fulks M, Stout RL. Using Urine Protein Creatinine Ratio Alone or Reflexing to Urine Albumin in the Applicant with HbA1c Elevation. </w:t>
      </w:r>
      <w:r w:rsidRPr="00B458A3">
        <w:rPr>
          <w:rFonts w:eastAsia="MS Mincho"/>
          <w:i/>
        </w:rPr>
        <w:t>On The Risk - Journal of the Academy of Life Underwriting</w:t>
      </w:r>
      <w:r w:rsidRPr="00B458A3">
        <w:rPr>
          <w:rFonts w:eastAsia="MS Mincho"/>
        </w:rPr>
        <w:t>.</w:t>
      </w:r>
      <w:r>
        <w:rPr>
          <w:rFonts w:eastAsia="MS Mincho"/>
        </w:rPr>
        <w:t xml:space="preserve"> 2015;31(1):52-54.</w:t>
      </w:r>
    </w:p>
    <w:p w:rsidR="00385623" w:rsidRPr="009B264C" w:rsidRDefault="00385623" w:rsidP="00385623"/>
    <w:p w:rsidR="00385623" w:rsidRDefault="00385623" w:rsidP="00385623">
      <w:r w:rsidRPr="00881A3A">
        <w:t>28</w:t>
      </w:r>
      <w:r>
        <w:t xml:space="preserve">. </w:t>
      </w:r>
      <w:r w:rsidRPr="00144348">
        <w:t xml:space="preserve">Fulks M, Stout RL, Dolan VF. Using Liver Enzymes as Screening Tests to Predict Mortality Risk. </w:t>
      </w:r>
      <w:r>
        <w:rPr>
          <w:i/>
        </w:rPr>
        <w:t>J Insur Med</w:t>
      </w:r>
      <w:r w:rsidRPr="00144348">
        <w:t>. 2008;40:191-203</w:t>
      </w:r>
      <w:r>
        <w:t>.</w:t>
      </w:r>
    </w:p>
    <w:p w:rsidR="00385623" w:rsidRDefault="00385623" w:rsidP="00385623"/>
    <w:p w:rsidR="00385623" w:rsidRPr="003048A4" w:rsidRDefault="00385623" w:rsidP="00385623">
      <w:r w:rsidRPr="00881A3A">
        <w:t>29</w:t>
      </w:r>
      <w:r>
        <w:t xml:space="preserve">. </w:t>
      </w:r>
      <w:r w:rsidRPr="003048A4">
        <w:rPr>
          <w:rFonts w:eastAsia="MS Mincho"/>
        </w:rPr>
        <w:t xml:space="preserve">Dolan VF, Stout RL, Fulks M. </w:t>
      </w:r>
      <w:hyperlink r:id="rId14" w:history="1">
        <w:r w:rsidRPr="003048A4">
          <w:t>CDT and Serum Alcohol: What Is the Risk?</w:t>
        </w:r>
      </w:hyperlink>
      <w:r>
        <w:t xml:space="preserve"> </w:t>
      </w:r>
      <w:r w:rsidRPr="00523467">
        <w:rPr>
          <w:i/>
        </w:rPr>
        <w:t>On The Risk – Journal of the Academy of Life Underwriting</w:t>
      </w:r>
      <w:r w:rsidRPr="003048A4">
        <w:t>. 2011;27(1):45-48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881A3A">
        <w:t>30</w:t>
      </w:r>
      <w:r>
        <w:t xml:space="preserve">. </w:t>
      </w:r>
      <w:r w:rsidRPr="00144348">
        <w:t>Duverger N, Rader D, Brewer HB</w:t>
      </w:r>
      <w:r>
        <w:t>.</w:t>
      </w:r>
      <w:r w:rsidRPr="00144348">
        <w:t xml:space="preserve"> Distribution of subclasses of HDL containing apoA-1 without apoA-II (LpA-1) in normolipidemic men and women</w:t>
      </w:r>
      <w:r>
        <w:t>.</w:t>
      </w:r>
      <w:r w:rsidRPr="00144348">
        <w:t xml:space="preserve"> </w:t>
      </w:r>
      <w:r w:rsidRPr="00523467">
        <w:rPr>
          <w:i/>
        </w:rPr>
        <w:t>Arterioscler Thromb</w:t>
      </w:r>
      <w:r>
        <w:rPr>
          <w:i/>
        </w:rPr>
        <w:t>.</w:t>
      </w:r>
      <w:r w:rsidRPr="00144348">
        <w:t xml:space="preserve"> 1994</w:t>
      </w:r>
      <w:r>
        <w:t>;</w:t>
      </w:r>
      <w:r w:rsidRPr="00144348">
        <w:t>14(10):159-9</w:t>
      </w:r>
      <w:r>
        <w:t>.</w:t>
      </w:r>
    </w:p>
    <w:p w:rsidR="00385623" w:rsidRPr="00144348" w:rsidRDefault="00385623" w:rsidP="00385623"/>
    <w:p w:rsidR="00385623" w:rsidRDefault="00385623" w:rsidP="00385623">
      <w:r w:rsidRPr="00881A3A">
        <w:t>31</w:t>
      </w:r>
      <w:r>
        <w:t xml:space="preserve">. </w:t>
      </w:r>
      <w:r w:rsidRPr="00144348">
        <w:t xml:space="preserve">Fulks M, Stout RL, Dolan VF. Letter to the Editor: Modeling Total Cholesterol as Predictor of Mortality – The Low-Cholesterol Paradox. </w:t>
      </w:r>
      <w:r>
        <w:rPr>
          <w:i/>
        </w:rPr>
        <w:t>J Insur Med</w:t>
      </w:r>
      <w:r w:rsidRPr="00144348">
        <w:t>. 2012;43(1):50</w:t>
      </w:r>
      <w:r>
        <w:t>.</w:t>
      </w:r>
    </w:p>
    <w:p w:rsidR="00385623" w:rsidRPr="00144348" w:rsidRDefault="00385623" w:rsidP="00385623"/>
    <w:p w:rsidR="00385623" w:rsidRPr="005B2C14" w:rsidRDefault="00385623" w:rsidP="00385623">
      <w:pPr>
        <w:rPr>
          <w:color w:val="3E3E3E" w:themeColor="text1"/>
        </w:rPr>
      </w:pPr>
      <w:r w:rsidRPr="00881A3A">
        <w:t>32</w:t>
      </w:r>
      <w:r>
        <w:t xml:space="preserve">. </w:t>
      </w:r>
      <w:r w:rsidRPr="005B2C14">
        <w:rPr>
          <w:bCs/>
          <w:color w:val="3E3E3E" w:themeColor="text1"/>
        </w:rPr>
        <w:t>Authors/Emerging Risk Factors Collaboration (ERFC) Writing Committee. Major Lipids, Apolipoproteins, and Risk of Vascular Disease</w:t>
      </w:r>
      <w:r>
        <w:rPr>
          <w:bCs/>
          <w:color w:val="3E3E3E" w:themeColor="text1"/>
        </w:rPr>
        <w:t>.</w:t>
      </w:r>
      <w:r w:rsidRPr="005B2C14">
        <w:rPr>
          <w:bCs/>
          <w:color w:val="3E3E3E" w:themeColor="text1"/>
        </w:rPr>
        <w:t xml:space="preserve"> </w:t>
      </w:r>
      <w:r w:rsidRPr="005B2C14">
        <w:rPr>
          <w:i/>
          <w:iCs/>
          <w:color w:val="3E3E3E" w:themeColor="text1"/>
        </w:rPr>
        <w:t>JAMA.</w:t>
      </w:r>
      <w:r w:rsidRPr="005B2C14">
        <w:rPr>
          <w:iCs/>
          <w:color w:val="3E3E3E" w:themeColor="text1"/>
        </w:rPr>
        <w:t xml:space="preserve"> </w:t>
      </w:r>
      <w:r w:rsidRPr="005B2C14">
        <w:rPr>
          <w:color w:val="3E3E3E" w:themeColor="text1"/>
        </w:rPr>
        <w:t>2009;302(18):1993-2000.</w:t>
      </w:r>
    </w:p>
    <w:p w:rsidR="00385623" w:rsidRDefault="00385623" w:rsidP="00385623">
      <w:pPr>
        <w:rPr>
          <w:color w:val="333333"/>
        </w:rPr>
      </w:pPr>
    </w:p>
    <w:p w:rsidR="00385623" w:rsidRPr="00523467" w:rsidRDefault="00385623" w:rsidP="00385623">
      <w:pPr>
        <w:autoSpaceDE w:val="0"/>
        <w:autoSpaceDN w:val="0"/>
        <w:adjustRightInd w:val="0"/>
        <w:rPr>
          <w:sz w:val="18"/>
          <w:szCs w:val="18"/>
        </w:rPr>
      </w:pPr>
      <w:r w:rsidRPr="00523467">
        <w:rPr>
          <w:rFonts w:eastAsia="MS Mincho"/>
        </w:rPr>
        <w:t>33</w:t>
      </w:r>
      <w:r>
        <w:rPr>
          <w:rFonts w:eastAsia="MS Mincho"/>
        </w:rPr>
        <w:t>.</w:t>
      </w:r>
      <w:r w:rsidRPr="00523467">
        <w:rPr>
          <w:rFonts w:eastAsia="MS Mincho"/>
        </w:rPr>
        <w:t xml:space="preserve"> </w:t>
      </w:r>
      <w:r w:rsidRPr="008209DA">
        <w:rPr>
          <w:noProof/>
        </w:rPr>
        <w:t>Katsiki N</w:t>
      </w:r>
      <w:r>
        <w:rPr>
          <w:noProof/>
        </w:rPr>
        <w:t>, Athyros VG, Karagiannis A, et al</w:t>
      </w:r>
      <w:r w:rsidRPr="008209DA">
        <w:rPr>
          <w:noProof/>
        </w:rPr>
        <w:t xml:space="preserve">. Metabolic Syndrome and Non-Cardiac Vascular Diseases: an Update from Human Studies. </w:t>
      </w:r>
      <w:r w:rsidRPr="009B264C">
        <w:rPr>
          <w:i/>
          <w:noProof/>
        </w:rPr>
        <w:t>Curr Pharm Des</w:t>
      </w:r>
      <w:r w:rsidRPr="008209DA">
        <w:rPr>
          <w:noProof/>
        </w:rPr>
        <w:t>.</w:t>
      </w:r>
      <w:r>
        <w:rPr>
          <w:noProof/>
        </w:rPr>
        <w:t xml:space="preserve"> </w:t>
      </w:r>
      <w:r>
        <w:t>2014;20:4944-52.</w:t>
      </w:r>
    </w:p>
    <w:p w:rsidR="00385623" w:rsidRPr="00144348" w:rsidRDefault="00385623" w:rsidP="00385623"/>
    <w:p w:rsidR="00385623" w:rsidRDefault="00385623" w:rsidP="00385623">
      <w:r w:rsidRPr="00881A3A">
        <w:t>34</w:t>
      </w:r>
      <w:r>
        <w:t xml:space="preserve">. </w:t>
      </w:r>
      <w:r w:rsidRPr="00144348">
        <w:t xml:space="preserve">Clark M, Kaufman V, Fulks M, Dolan VF, Stout RL. NT-proBNP as a Predictor of All-Cause Mortality in a Population of Insurance Applicants. </w:t>
      </w:r>
      <w:r>
        <w:rPr>
          <w:i/>
        </w:rPr>
        <w:t>J Insur Med.</w:t>
      </w:r>
      <w:r>
        <w:t xml:space="preserve"> 2014;44:7-16.</w:t>
      </w:r>
    </w:p>
    <w:p w:rsidR="00385623" w:rsidRDefault="00385623" w:rsidP="00385623"/>
    <w:p w:rsidR="00385623" w:rsidRDefault="00385623" w:rsidP="00385623">
      <w:pPr>
        <w:spacing w:after="200"/>
      </w:pPr>
      <w:r w:rsidRPr="00881A3A">
        <w:t>35</w:t>
      </w:r>
      <w:r>
        <w:t xml:space="preserve">. </w:t>
      </w:r>
      <w:hyperlink r:id="rId15" w:history="1">
        <w:r w:rsidRPr="00453DBA">
          <w:t>Kilbride HS</w:t>
        </w:r>
      </w:hyperlink>
      <w:r w:rsidRPr="00453DBA">
        <w:t xml:space="preserve">, </w:t>
      </w:r>
      <w:hyperlink r:id="rId16" w:history="1">
        <w:r w:rsidRPr="00453DBA">
          <w:t>Stevens PE</w:t>
        </w:r>
      </w:hyperlink>
      <w:r w:rsidRPr="00453DBA">
        <w:t xml:space="preserve">, </w:t>
      </w:r>
      <w:hyperlink r:id="rId17" w:history="1">
        <w:r w:rsidRPr="00453DBA">
          <w:t>Eaglestone G</w:t>
        </w:r>
      </w:hyperlink>
      <w:r w:rsidRPr="00453DBA">
        <w:t xml:space="preserve">, </w:t>
      </w:r>
      <w:r>
        <w:t xml:space="preserve">et al. </w:t>
      </w:r>
      <w:r w:rsidRPr="00453DBA">
        <w:t xml:space="preserve">Accuracy of the MDRD (Modification of Diet in Renal Disease) study and CKD-EPI (CKD Epidemiology Collaboration) </w:t>
      </w:r>
      <w:r w:rsidRPr="00B32FB7">
        <w:rPr>
          <w:shd w:val="clear" w:color="auto" w:fill="FFFFFF" w:themeFill="background1"/>
        </w:rPr>
        <w:t xml:space="preserve">equations </w:t>
      </w:r>
      <w:r w:rsidRPr="00453DBA">
        <w:t xml:space="preserve">for estimation of GFR in the elderly. </w:t>
      </w:r>
      <w:hyperlink r:id="rId18" w:tooltip="American journal of kidney diseases : the official journal of the National Kidney Foundation." w:history="1">
        <w:r w:rsidRPr="00523467">
          <w:rPr>
            <w:i/>
          </w:rPr>
          <w:t>Am J Kidney Dis</w:t>
        </w:r>
        <w:r w:rsidRPr="00453DBA">
          <w:t>.</w:t>
        </w:r>
      </w:hyperlink>
      <w:r w:rsidRPr="00453DBA">
        <w:t xml:space="preserve"> 2013;61(1):57-66</w:t>
      </w:r>
      <w:r>
        <w:t>.</w:t>
      </w:r>
    </w:p>
    <w:p w:rsidR="00385623" w:rsidRDefault="00385623" w:rsidP="00385623">
      <w:pPr>
        <w:rPr>
          <w:rFonts w:eastAsia="MS Mincho"/>
          <w:szCs w:val="20"/>
        </w:rPr>
      </w:pPr>
      <w:r>
        <w:t xml:space="preserve">36. </w:t>
      </w:r>
      <w:r w:rsidRPr="00025777">
        <w:t xml:space="preserve">Fulks M, Dolan VF, Stout RL. Which eGFR Calculation Offers the Best Mortality Prediction for Insurance? </w:t>
      </w:r>
      <w:r w:rsidRPr="00025777">
        <w:rPr>
          <w:rFonts w:eastAsia="MS Mincho"/>
          <w:i/>
          <w:szCs w:val="20"/>
        </w:rPr>
        <w:t>On The Risk - Journal of the Academy of Life Underwriting</w:t>
      </w:r>
      <w:r w:rsidRPr="00025777">
        <w:rPr>
          <w:rFonts w:eastAsia="MS Mincho"/>
          <w:szCs w:val="20"/>
        </w:rPr>
        <w:t xml:space="preserve"> 2015;31(2):58-61</w:t>
      </w:r>
      <w:r>
        <w:rPr>
          <w:rFonts w:eastAsia="MS Mincho"/>
          <w:szCs w:val="20"/>
        </w:rPr>
        <w:t>.</w:t>
      </w:r>
    </w:p>
    <w:p w:rsidR="00385623" w:rsidRPr="00025777" w:rsidRDefault="00385623" w:rsidP="00385623">
      <w:pPr>
        <w:rPr>
          <w:rFonts w:eastAsia="MS Mincho"/>
          <w:szCs w:val="20"/>
        </w:rPr>
      </w:pPr>
    </w:p>
    <w:p w:rsidR="00385623" w:rsidRDefault="00385623" w:rsidP="00385623">
      <w:pPr>
        <w:rPr>
          <w:szCs w:val="20"/>
        </w:rPr>
      </w:pPr>
      <w:r w:rsidRPr="00881A3A">
        <w:t>3</w:t>
      </w:r>
      <w:r>
        <w:t>7</w:t>
      </w:r>
      <w:r>
        <w:rPr>
          <w:szCs w:val="20"/>
        </w:rPr>
        <w:t xml:space="preserve">. </w:t>
      </w:r>
      <w:r w:rsidRPr="00144348">
        <w:rPr>
          <w:szCs w:val="20"/>
        </w:rPr>
        <w:t xml:space="preserve">Fulks M, Stout RL, Dolan VF. Albumin and All-Cause Mortality Risk in Insurance Applicants. </w:t>
      </w:r>
      <w:r>
        <w:rPr>
          <w:i/>
          <w:szCs w:val="20"/>
        </w:rPr>
        <w:t>J Insur Med</w:t>
      </w:r>
      <w:r w:rsidRPr="00144348">
        <w:rPr>
          <w:szCs w:val="20"/>
        </w:rPr>
        <w:t>. 2010;42:11-17</w:t>
      </w:r>
      <w:r>
        <w:rPr>
          <w:szCs w:val="20"/>
        </w:rPr>
        <w:t>.</w:t>
      </w:r>
    </w:p>
    <w:p w:rsidR="00385623" w:rsidRDefault="00385623" w:rsidP="00385623">
      <w:pPr>
        <w:rPr>
          <w:szCs w:val="20"/>
        </w:rPr>
      </w:pPr>
    </w:p>
    <w:p w:rsidR="00385623" w:rsidRPr="00453DBA" w:rsidRDefault="00385623" w:rsidP="00385623">
      <w:pPr>
        <w:rPr>
          <w:rFonts w:eastAsia="MS Mincho"/>
        </w:rPr>
      </w:pPr>
      <w:r w:rsidRPr="00881A3A">
        <w:rPr>
          <w:szCs w:val="20"/>
        </w:rPr>
        <w:t>3</w:t>
      </w:r>
      <w:r>
        <w:rPr>
          <w:szCs w:val="20"/>
        </w:rPr>
        <w:t xml:space="preserve">8. </w:t>
      </w:r>
      <w:r w:rsidRPr="00144348">
        <w:rPr>
          <w:szCs w:val="20"/>
        </w:rPr>
        <w:t xml:space="preserve">Fulks M, Stout RL, Dolan VF. </w:t>
      </w:r>
      <w:hyperlink r:id="rId19" w:history="1">
        <w:r w:rsidRPr="00453DBA">
          <w:rPr>
            <w:rFonts w:eastAsia="MS Mincho"/>
          </w:rPr>
          <w:t>Mortality Associated with Bilirubin Levels in Insurance Applicants.</w:t>
        </w:r>
      </w:hyperlink>
      <w:r>
        <w:rPr>
          <w:rFonts w:eastAsia="MS Mincho"/>
        </w:rPr>
        <w:t xml:space="preserve"> </w:t>
      </w:r>
      <w:r>
        <w:rPr>
          <w:rFonts w:eastAsia="MS Mincho"/>
          <w:i/>
        </w:rPr>
        <w:t>J Insur Med</w:t>
      </w:r>
      <w:r w:rsidRPr="00453DBA">
        <w:rPr>
          <w:rFonts w:eastAsia="MS Mincho"/>
        </w:rPr>
        <w:t>. 2008;41:49-53</w:t>
      </w:r>
      <w:r>
        <w:rPr>
          <w:rFonts w:eastAsia="MS Mincho"/>
        </w:rPr>
        <w:t>.</w:t>
      </w:r>
    </w:p>
    <w:p w:rsidR="00385623" w:rsidRPr="00144348" w:rsidRDefault="00385623" w:rsidP="00385623"/>
    <w:p w:rsidR="00385623" w:rsidRDefault="00385623" w:rsidP="00385623">
      <w:r>
        <w:t xml:space="preserve">39. </w:t>
      </w:r>
      <w:r w:rsidRPr="002506E7">
        <w:t>Fulks M, Stout RL, Dolan VF</w:t>
      </w:r>
      <w:r>
        <w:t>.</w:t>
      </w:r>
      <w:r w:rsidRPr="002506E7">
        <w:t xml:space="preserve"> </w:t>
      </w:r>
      <w:r>
        <w:t>Serum G</w:t>
      </w:r>
      <w:r w:rsidRPr="00975471">
        <w:t xml:space="preserve">lobulin </w:t>
      </w:r>
      <w:r>
        <w:t>Pr</w:t>
      </w:r>
      <w:r w:rsidRPr="00975471">
        <w:t xml:space="preserve">edicts </w:t>
      </w:r>
      <w:r>
        <w:t>All-Cause M</w:t>
      </w:r>
      <w:r w:rsidRPr="00975471">
        <w:t xml:space="preserve">ortality for </w:t>
      </w:r>
      <w:r>
        <w:t>L</w:t>
      </w:r>
      <w:r w:rsidRPr="00975471">
        <w:t>ife</w:t>
      </w:r>
      <w:r>
        <w:t xml:space="preserve"> Insurance A</w:t>
      </w:r>
      <w:r w:rsidRPr="00975471">
        <w:t>pplicants</w:t>
      </w:r>
      <w:r>
        <w:t xml:space="preserve">. </w:t>
      </w:r>
      <w:r w:rsidRPr="00CB4BB4">
        <w:rPr>
          <w:i/>
        </w:rPr>
        <w:t>J. Insur</w:t>
      </w:r>
      <w:r>
        <w:rPr>
          <w:i/>
        </w:rPr>
        <w:t>.</w:t>
      </w:r>
      <w:r w:rsidRPr="00CB4BB4">
        <w:rPr>
          <w:i/>
        </w:rPr>
        <w:t xml:space="preserve"> Med</w:t>
      </w:r>
      <w:r>
        <w:rPr>
          <w:i/>
        </w:rPr>
        <w:t>.</w:t>
      </w:r>
      <w:r>
        <w:t xml:space="preserve"> 2014;44:93-98.</w:t>
      </w:r>
    </w:p>
    <w:p w:rsidR="00385623" w:rsidRPr="00144348" w:rsidRDefault="00385623" w:rsidP="00385623"/>
    <w:p w:rsidR="00385623" w:rsidRPr="00144348" w:rsidRDefault="00385623" w:rsidP="00385623">
      <w:pPr>
        <w:rPr>
          <w:lang w:val="it-IT"/>
        </w:rPr>
      </w:pPr>
      <w:r>
        <w:t xml:space="preserve">40. </w:t>
      </w:r>
      <w:r w:rsidRPr="00144348">
        <w:t>Rosinol L</w:t>
      </w:r>
      <w:r>
        <w:t xml:space="preserve">, </w:t>
      </w:r>
      <w:r w:rsidRPr="00144348">
        <w:t>Blade J,</w:t>
      </w:r>
      <w:r>
        <w:t xml:space="preserve"> </w:t>
      </w:r>
      <w:r w:rsidRPr="00144348">
        <w:t>Esteve J</w:t>
      </w:r>
      <w:r>
        <w:t xml:space="preserve">, et al. </w:t>
      </w:r>
      <w:r w:rsidRPr="00144348">
        <w:rPr>
          <w:lang w:val="it-IT"/>
        </w:rPr>
        <w:t>Smoldering multiple myeloma: natural</w:t>
      </w:r>
      <w:r>
        <w:rPr>
          <w:lang w:val="it-IT"/>
        </w:rPr>
        <w:t xml:space="preserve"> </w:t>
      </w:r>
      <w:r w:rsidRPr="00144348">
        <w:t xml:space="preserve">history and recognition of an evolving type. </w:t>
      </w:r>
      <w:r w:rsidRPr="00523467">
        <w:rPr>
          <w:i/>
          <w:lang w:val="it-IT"/>
        </w:rPr>
        <w:t>Br J Haematol</w:t>
      </w:r>
      <w:r>
        <w:rPr>
          <w:i/>
          <w:lang w:val="it-IT"/>
        </w:rPr>
        <w:t>.</w:t>
      </w:r>
      <w:r w:rsidRPr="00144348">
        <w:rPr>
          <w:lang w:val="it-IT"/>
        </w:rPr>
        <w:t xml:space="preserve"> 2003</w:t>
      </w:r>
      <w:r>
        <w:rPr>
          <w:lang w:val="it-IT"/>
        </w:rPr>
        <w:t>;</w:t>
      </w:r>
      <w:r w:rsidRPr="00144348">
        <w:rPr>
          <w:lang w:val="it-IT"/>
        </w:rPr>
        <w:t>123(4):631-6</w:t>
      </w:r>
      <w:r>
        <w:rPr>
          <w:lang w:val="it-IT"/>
        </w:rPr>
        <w:t>.</w:t>
      </w:r>
    </w:p>
    <w:p w:rsidR="00385623" w:rsidRPr="00144348" w:rsidRDefault="00385623" w:rsidP="00385623">
      <w:pPr>
        <w:rPr>
          <w:lang w:val="it-IT"/>
        </w:rPr>
      </w:pPr>
    </w:p>
    <w:p w:rsidR="00385623" w:rsidRPr="00144348" w:rsidRDefault="00385623" w:rsidP="00385623">
      <w:r>
        <w:rPr>
          <w:lang w:val="it-IT"/>
        </w:rPr>
        <w:t xml:space="preserve">41. </w:t>
      </w:r>
      <w:r w:rsidRPr="00144348">
        <w:rPr>
          <w:lang w:val="it-IT"/>
        </w:rPr>
        <w:t>Cesana C,</w:t>
      </w:r>
      <w:r>
        <w:rPr>
          <w:lang w:val="it-IT"/>
        </w:rPr>
        <w:t xml:space="preserve"> </w:t>
      </w:r>
      <w:r w:rsidRPr="00144348">
        <w:rPr>
          <w:lang w:val="it-IT"/>
        </w:rPr>
        <w:t>Klersy C,</w:t>
      </w:r>
      <w:r>
        <w:rPr>
          <w:lang w:val="it-IT"/>
        </w:rPr>
        <w:t xml:space="preserve"> </w:t>
      </w:r>
      <w:r w:rsidRPr="00144348">
        <w:rPr>
          <w:lang w:val="it-IT"/>
        </w:rPr>
        <w:t>Barbarano L,</w:t>
      </w:r>
      <w:r>
        <w:rPr>
          <w:lang w:val="it-IT"/>
        </w:rPr>
        <w:t xml:space="preserve"> et al. </w:t>
      </w:r>
      <w:r w:rsidRPr="00144348">
        <w:rPr>
          <w:lang w:val="it-IT"/>
        </w:rPr>
        <w:t xml:space="preserve">Prognostic factors for malignant </w:t>
      </w:r>
      <w:r w:rsidRPr="00144348">
        <w:t xml:space="preserve">transformation in monoclonal gammopathy of undetermined significance and smoldering multiple myeloma. </w:t>
      </w:r>
      <w:r w:rsidRPr="00523467">
        <w:rPr>
          <w:i/>
        </w:rPr>
        <w:t>J Clin Oncol</w:t>
      </w:r>
      <w:r>
        <w:t xml:space="preserve">. </w:t>
      </w:r>
      <w:r w:rsidRPr="00144348">
        <w:t>2002</w:t>
      </w:r>
      <w:r>
        <w:t>;</w:t>
      </w:r>
      <w:r w:rsidRPr="00144348">
        <w:t>20(6):1625-34</w:t>
      </w:r>
      <w:r>
        <w:t>.</w:t>
      </w:r>
    </w:p>
    <w:p w:rsidR="00385623" w:rsidRPr="00144348" w:rsidRDefault="00385623" w:rsidP="00385623"/>
    <w:p w:rsidR="00385623" w:rsidRDefault="00385623" w:rsidP="00385623">
      <w:r>
        <w:rPr>
          <w:rFonts w:eastAsia="MS Mincho"/>
        </w:rPr>
        <w:t xml:space="preserve">42. Fulks M, Stout RL, Dolan VF. Hemoglobin Screening Independently Predicts All-Cause Mortality. </w:t>
      </w:r>
      <w:r w:rsidRPr="00AD7A42">
        <w:rPr>
          <w:rFonts w:eastAsia="MS Mincho"/>
          <w:i/>
        </w:rPr>
        <w:t>J. Insur</w:t>
      </w:r>
      <w:r>
        <w:rPr>
          <w:rFonts w:eastAsia="MS Mincho"/>
          <w:i/>
        </w:rPr>
        <w:t>.</w:t>
      </w:r>
      <w:r w:rsidRPr="00AD7A42">
        <w:rPr>
          <w:rFonts w:eastAsia="MS Mincho"/>
          <w:i/>
        </w:rPr>
        <w:t xml:space="preserve"> Med</w:t>
      </w:r>
      <w:r>
        <w:rPr>
          <w:rFonts w:eastAsia="MS Mincho"/>
          <w:i/>
        </w:rPr>
        <w:t>.</w:t>
      </w:r>
      <w:r>
        <w:rPr>
          <w:rFonts w:eastAsia="MS Mincho"/>
        </w:rPr>
        <w:t xml:space="preserve"> 2015;45:75-80.</w:t>
      </w:r>
    </w:p>
    <w:p w:rsidR="00385623" w:rsidRDefault="00385623" w:rsidP="00385623"/>
    <w:p w:rsidR="00385623" w:rsidRPr="00144348" w:rsidRDefault="00385623" w:rsidP="00385623">
      <w:pPr>
        <w:rPr>
          <w:rFonts w:eastAsia="MS Mincho"/>
        </w:rPr>
      </w:pPr>
      <w:r w:rsidRPr="0014176A">
        <w:t>4</w:t>
      </w:r>
      <w:r>
        <w:t>3</w:t>
      </w:r>
      <w:r>
        <w:rPr>
          <w:rFonts w:eastAsia="MS Mincho"/>
        </w:rPr>
        <w:t xml:space="preserve">. </w:t>
      </w:r>
      <w:r w:rsidRPr="00144348">
        <w:rPr>
          <w:rFonts w:eastAsia="MS Mincho"/>
        </w:rPr>
        <w:t xml:space="preserve">Dolan VF, Stout RL, Fulks M. </w:t>
      </w:r>
      <w:r w:rsidRPr="00144348">
        <w:t xml:space="preserve">PSA: What Values Predict Increased Mortality Risk? </w:t>
      </w:r>
      <w:r w:rsidRPr="00144348">
        <w:rPr>
          <w:rFonts w:eastAsia="MS Mincho"/>
          <w:i/>
        </w:rPr>
        <w:t>On The Risk - Journal of the Academy of Life Underwriting</w:t>
      </w:r>
      <w:r w:rsidRPr="00144348">
        <w:rPr>
          <w:rFonts w:eastAsia="MS Mincho"/>
        </w:rPr>
        <w:t>. 2012;28(2):32-7</w:t>
      </w:r>
      <w:r>
        <w:rPr>
          <w:rFonts w:eastAsia="MS Mincho"/>
        </w:rPr>
        <w:t>.</w:t>
      </w:r>
    </w:p>
    <w:p w:rsidR="00385623" w:rsidRPr="00144348" w:rsidRDefault="00385623" w:rsidP="00385623"/>
    <w:p w:rsidR="00385623" w:rsidRPr="00144348" w:rsidRDefault="00385623" w:rsidP="00385623">
      <w:r w:rsidRPr="0014176A">
        <w:t>4</w:t>
      </w:r>
      <w:r>
        <w:t>4.</w:t>
      </w:r>
      <w:r w:rsidRPr="00144348">
        <w:t xml:space="preserve"> Stout RL, Fulks M, Dolan VF, Magee ME, Suarez, L. Increased Mortality Associated with Elevated Carcinoembryonic Antigen in Insurance Applicants. </w:t>
      </w:r>
      <w:r w:rsidRPr="009B264C">
        <w:rPr>
          <w:i/>
        </w:rPr>
        <w:t>J Insur Med</w:t>
      </w:r>
      <w:r w:rsidRPr="00144348">
        <w:t>. 2007;39:251-8</w:t>
      </w:r>
      <w:r>
        <w:t>.</w:t>
      </w:r>
    </w:p>
    <w:p w:rsidR="00385623" w:rsidRPr="00144348" w:rsidRDefault="00385623" w:rsidP="00385623"/>
    <w:p w:rsidR="00385623" w:rsidRPr="00144348" w:rsidRDefault="00385623" w:rsidP="00385623">
      <w:r w:rsidRPr="0014176A">
        <w:t>4</w:t>
      </w:r>
      <w:r>
        <w:t>5.</w:t>
      </w:r>
      <w:r w:rsidRPr="00144348">
        <w:t xml:space="preserve"> Dolan VF, Stout RL, Fulks M. Underwriting Implications of Elevated Carcinoembryonic Antigen. </w:t>
      </w:r>
      <w:r w:rsidRPr="00144348">
        <w:rPr>
          <w:i/>
        </w:rPr>
        <w:t>On The Risk - Journal of the Academy of Life Underwriting</w:t>
      </w:r>
      <w:r w:rsidRPr="00144348">
        <w:t>. 2009;25(3):42-9</w:t>
      </w:r>
      <w:r>
        <w:t>.</w:t>
      </w:r>
    </w:p>
    <w:p w:rsidR="00385623" w:rsidRPr="00144348" w:rsidRDefault="00385623" w:rsidP="00385623">
      <w:pPr>
        <w:rPr>
          <w:vertAlign w:val="superscript"/>
        </w:rPr>
      </w:pPr>
    </w:p>
    <w:p w:rsidR="00385623" w:rsidRDefault="00385623" w:rsidP="00385623">
      <w:pPr>
        <w:rPr>
          <w:rFonts w:eastAsia="MS Mincho"/>
        </w:rPr>
      </w:pPr>
      <w:r w:rsidRPr="0014176A">
        <w:t>4</w:t>
      </w:r>
      <w:r>
        <w:t xml:space="preserve">6. </w:t>
      </w:r>
      <w:r w:rsidRPr="00144348">
        <w:rPr>
          <w:rFonts w:eastAsia="MS Mincho"/>
        </w:rPr>
        <w:t xml:space="preserve">Fulks M, Stout RL, Dolan VF. Scoring Life Insurance Applicants’ Laboratory Results, Blood Pressure and Build to Predict All-Cause Mortality Risk. </w:t>
      </w:r>
      <w:r>
        <w:rPr>
          <w:rFonts w:eastAsia="MS Mincho"/>
          <w:i/>
        </w:rPr>
        <w:t>J Insur Med</w:t>
      </w:r>
      <w:r w:rsidRPr="00144348">
        <w:rPr>
          <w:rFonts w:eastAsia="MS Mincho"/>
        </w:rPr>
        <w:t xml:space="preserve"> 2012;43:169-177</w:t>
      </w:r>
      <w:r>
        <w:rPr>
          <w:rFonts w:eastAsia="MS Mincho"/>
        </w:rPr>
        <w:t>.</w:t>
      </w:r>
    </w:p>
    <w:p w:rsidR="00385623" w:rsidRDefault="00385623" w:rsidP="00385623">
      <w:pPr>
        <w:rPr>
          <w:rFonts w:eastAsia="MS Mincho"/>
        </w:rPr>
      </w:pPr>
    </w:p>
    <w:p w:rsidR="00C70C30" w:rsidRPr="00C70C30" w:rsidRDefault="00385623" w:rsidP="00385623">
      <w:r>
        <w:rPr>
          <w:rFonts w:eastAsia="MS Mincho"/>
        </w:rPr>
        <w:lastRenderedPageBreak/>
        <w:t xml:space="preserve">47. Palmier J. Lanzrath BJ. Individualized Mortality Projection and Product Pricing with Laboratory and Physical Measurements Data. </w:t>
      </w:r>
      <w:r w:rsidRPr="00CE7B18">
        <w:rPr>
          <w:rFonts w:eastAsia="MS Mincho"/>
          <w:i/>
        </w:rPr>
        <w:t>Product Matters</w:t>
      </w:r>
      <w:r>
        <w:rPr>
          <w:rFonts w:eastAsia="MS Mincho"/>
        </w:rPr>
        <w:t>. June 2012:21-25.</w:t>
      </w:r>
    </w:p>
    <w:sectPr w:rsidR="00C70C30" w:rsidRPr="00C70C30" w:rsidSect="00C250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C2" w:rsidRDefault="009A2AC2" w:rsidP="007C3ACB">
      <w:r>
        <w:separator/>
      </w:r>
    </w:p>
  </w:endnote>
  <w:endnote w:type="continuationSeparator" w:id="0">
    <w:p w:rsidR="009A2AC2" w:rsidRDefault="009A2AC2" w:rsidP="007C3ACB">
      <w:r>
        <w:continuationSeparator/>
      </w:r>
    </w:p>
  </w:endnote>
  <w:endnote w:id="1">
    <w:p w:rsidR="00385623" w:rsidRDefault="00385623" w:rsidP="00385623">
      <w:pPr>
        <w:pStyle w:val="EndnoteText"/>
      </w:pPr>
    </w:p>
  </w:endnote>
  <w:endnote w:id="2">
    <w:p w:rsidR="00385623" w:rsidRDefault="00385623" w:rsidP="00385623">
      <w:pPr>
        <w:pStyle w:val="EndnoteText"/>
      </w:pPr>
    </w:p>
  </w:endnote>
  <w:endnote w:id="3">
    <w:p w:rsidR="00385623" w:rsidRDefault="00385623" w:rsidP="00FF2BCA">
      <w:pPr>
        <w:pStyle w:val="EndnoteText"/>
        <w:rPr>
          <w:sz w:val="24"/>
        </w:rPr>
      </w:pPr>
    </w:p>
    <w:p w:rsidR="00385623" w:rsidRDefault="00385623" w:rsidP="00385623">
      <w:pPr>
        <w:pStyle w:val="EndnoteText"/>
        <w:ind w:left="360" w:hanging="360"/>
        <w:rPr>
          <w:sz w:val="24"/>
        </w:rPr>
      </w:pPr>
    </w:p>
    <w:p w:rsidR="00385623" w:rsidRDefault="00385623" w:rsidP="00FF2BCA">
      <w:pPr>
        <w:pStyle w:val="EndnoteText"/>
      </w:pPr>
    </w:p>
  </w:endnote>
  <w:endnote w:id="4">
    <w:p w:rsidR="00385623" w:rsidRDefault="00385623" w:rsidP="00385623">
      <w:pPr>
        <w:pStyle w:val="EndnoteText"/>
      </w:pPr>
    </w:p>
  </w:endnote>
  <w:endnote w:id="5">
    <w:p w:rsidR="00385623" w:rsidRDefault="00385623" w:rsidP="00385623">
      <w:pPr>
        <w:pStyle w:val="EndnoteText"/>
        <w:ind w:left="360" w:hanging="360"/>
        <w:rPr>
          <w:sz w:val="24"/>
        </w:rPr>
      </w:pPr>
    </w:p>
    <w:p w:rsidR="00385623" w:rsidRDefault="00385623" w:rsidP="00385623">
      <w:pPr>
        <w:pStyle w:val="EndnoteText"/>
        <w:rPr>
          <w:sz w:val="24"/>
        </w:rPr>
      </w:pPr>
    </w:p>
    <w:p w:rsidR="00385623" w:rsidRDefault="00385623" w:rsidP="00385623">
      <w:pPr>
        <w:pStyle w:val="BodyTextIndent"/>
        <w:tabs>
          <w:tab w:val="left" w:pos="360"/>
        </w:tabs>
        <w:spacing w:after="0"/>
        <w:ind w:left="0"/>
        <w:jc w:val="both"/>
      </w:pPr>
    </w:p>
    <w:p w:rsidR="00385623" w:rsidRDefault="00385623" w:rsidP="00385623">
      <w:pPr>
        <w:pStyle w:val="BodyTextIndent"/>
        <w:tabs>
          <w:tab w:val="left" w:pos="360"/>
        </w:tabs>
        <w:spacing w:after="0"/>
        <w:ind w:left="0"/>
        <w:jc w:val="both"/>
      </w:pPr>
    </w:p>
    <w:p w:rsidR="00385623" w:rsidRDefault="00385623" w:rsidP="00385623">
      <w:pPr>
        <w:pStyle w:val="BodyTextIndent"/>
        <w:tabs>
          <w:tab w:val="left" w:pos="360"/>
        </w:tabs>
        <w:spacing w:after="0"/>
        <w:ind w:left="2430" w:hanging="360"/>
        <w:jc w:val="both"/>
      </w:pPr>
    </w:p>
    <w:p w:rsidR="00385623" w:rsidRPr="00D6206F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Default="00385623" w:rsidP="00385623">
      <w:pPr>
        <w:pStyle w:val="EndnoteText"/>
        <w:rPr>
          <w:b/>
        </w:rPr>
      </w:pPr>
    </w:p>
    <w:p w:rsidR="00385623" w:rsidRPr="0088551B" w:rsidRDefault="00385623" w:rsidP="00385623">
      <w:pPr>
        <w:pStyle w:val="EndnoteText"/>
        <w:rPr>
          <w:sz w:val="24"/>
        </w:rPr>
      </w:pPr>
    </w:p>
    <w:p w:rsidR="00385623" w:rsidRDefault="00385623" w:rsidP="00385623">
      <w:pPr>
        <w:pStyle w:val="EndnoteText"/>
        <w:rPr>
          <w:sz w:val="24"/>
        </w:rPr>
      </w:pPr>
    </w:p>
    <w:p w:rsidR="00385623" w:rsidRDefault="00385623" w:rsidP="00385623">
      <w:pPr>
        <w:pStyle w:val="EndnoteText"/>
        <w:rPr>
          <w:sz w:val="24"/>
        </w:rPr>
      </w:pPr>
    </w:p>
    <w:p w:rsidR="00385623" w:rsidRDefault="00385623" w:rsidP="0038562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C2" w:rsidRDefault="009A2AC2" w:rsidP="007C3ACB">
      <w:r>
        <w:separator/>
      </w:r>
    </w:p>
  </w:footnote>
  <w:footnote w:type="continuationSeparator" w:id="0">
    <w:p w:rsidR="009A2AC2" w:rsidRDefault="009A2AC2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3B671C89"/>
    <w:multiLevelType w:val="hybridMultilevel"/>
    <w:tmpl w:val="461E6A58"/>
    <w:lvl w:ilvl="0" w:tplc="48CA052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46D81A1D"/>
    <w:multiLevelType w:val="hybridMultilevel"/>
    <w:tmpl w:val="9168E842"/>
    <w:lvl w:ilvl="0" w:tplc="CC460D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9D6589"/>
    <w:multiLevelType w:val="hybridMultilevel"/>
    <w:tmpl w:val="B0809C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A63C53"/>
    <w:multiLevelType w:val="hybridMultilevel"/>
    <w:tmpl w:val="315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8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9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D3752D"/>
    <w:multiLevelType w:val="hybridMultilevel"/>
    <w:tmpl w:val="74763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8"/>
  </w:num>
  <w:num w:numId="30">
    <w:abstractNumId w:val="10"/>
  </w:num>
  <w:num w:numId="31">
    <w:abstractNumId w:val="17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9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3"/>
    <w:rsid w:val="00001F1C"/>
    <w:rsid w:val="00015CA9"/>
    <w:rsid w:val="00022565"/>
    <w:rsid w:val="00026190"/>
    <w:rsid w:val="0003173F"/>
    <w:rsid w:val="00060E0E"/>
    <w:rsid w:val="00081D26"/>
    <w:rsid w:val="00086953"/>
    <w:rsid w:val="000B72BF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82855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85623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2AC2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21863-D4D8-4940-BDB0-E0AD3855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2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List">
    <w:name w:val="List"/>
    <w:basedOn w:val="Normal"/>
    <w:rsid w:val="00385623"/>
    <w:pPr>
      <w:ind w:left="360" w:hanging="360"/>
    </w:pPr>
  </w:style>
  <w:style w:type="paragraph" w:styleId="EndnoteText">
    <w:name w:val="endnote text"/>
    <w:basedOn w:val="Normal"/>
    <w:link w:val="EndnoteTextChar"/>
    <w:uiPriority w:val="99"/>
    <w:semiHidden/>
    <w:rsid w:val="0038562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623"/>
    <w:rPr>
      <w:rFonts w:ascii="Times New Roman" w:hAnsi="Times New Roman" w:cs="Times New Roman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856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85623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corp.com/wp-content/uploads/2013/06/otr_-_hematuria_and_mortality_2011.pdf" TargetMode="External"/><Relationship Id="rId13" Type="http://schemas.openxmlformats.org/officeDocument/2006/relationships/hyperlink" Target="http://www.crlcorp.com/wp-content/uploads/2013/06/ILS-News-Document.pdf" TargetMode="External"/><Relationship Id="rId18" Type="http://schemas.openxmlformats.org/officeDocument/2006/relationships/hyperlink" Target="http://www.ncbi.nlm.nih.gov/pubmed/228897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rlcorp.com/wp-content/uploads/2013/06/JIM_Article_HIV_June_2012_20120730082553.pdf" TargetMode="External"/><Relationship Id="rId17" Type="http://schemas.openxmlformats.org/officeDocument/2006/relationships/hyperlink" Target="http://www.ncbi.nlm.nih.gov/pubmed?term=Eaglestone%20G%5BAuthor%5D&amp;cauthor=true&amp;cauthor_uid=22889713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Stevens%20PE%5BAuthor%5D&amp;cauthor=true&amp;cauthor_uid=228897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lcorp.com/wp-content/uploads/2013/06/OTRnon-cigtobaccouseJune2009_000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Kilbride%20HS%5BAuthor%5D&amp;cauthor=true&amp;cauthor_uid=22889713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rlcorp.com/wp-content/uploads/2013/06/OTRStoutimprovementscotininetesting_001.pdf" TargetMode="External"/><Relationship Id="rId19" Type="http://schemas.openxmlformats.org/officeDocument/2006/relationships/hyperlink" Target="http://www.crlcorp.com/wp-content/uploads/2013/06/JIMbilirubinmortality2009_0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lcorp.com/wp-content/uploads/2013/06/otrcocainemortalityinapplicants2010_000.pdf" TargetMode="External"/><Relationship Id="rId14" Type="http://schemas.openxmlformats.org/officeDocument/2006/relationships/hyperlink" Target="http://www.crlcorp.com/wp-content/uploads/2013/06/otr-cdtandserumalcoholmortality2011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D1C5-AC5A-461D-9212-D7C6EDA0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8799</Characters>
  <Application>Microsoft Office Word</Application>
  <DocSecurity>0</DocSecurity>
  <Lines>209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2018-09-04T19:28:00Z</dcterms:created>
  <dcterms:modified xsi:type="dcterms:W3CDTF">2018-09-04T19:28:00Z</dcterms:modified>
</cp:coreProperties>
</file>