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30" w:rsidRPr="00AB5646" w:rsidRDefault="00AB5646" w:rsidP="00AB56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646">
        <w:rPr>
          <w:rFonts w:ascii="Times New Roman" w:hAnsi="Times New Roman" w:cs="Times New Roman"/>
          <w:b/>
          <w:sz w:val="24"/>
          <w:szCs w:val="24"/>
        </w:rPr>
        <w:t>ALU 301-14 Endnotes &amp; Bibliography</w:t>
      </w:r>
    </w:p>
    <w:p w:rsidR="00AB5646" w:rsidRDefault="00AB5646" w:rsidP="00AB56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5646" w:rsidRDefault="00AB5646" w:rsidP="00AB5646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Endnotes</w:t>
      </w:r>
    </w:p>
    <w:p w:rsidR="00AB5646" w:rsidRPr="00B401B6" w:rsidRDefault="00AB5646" w:rsidP="00AB5646">
      <w:pPr>
        <w:autoSpaceDE w:val="0"/>
        <w:autoSpaceDN w:val="0"/>
        <w:adjustRightInd w:val="0"/>
        <w:spacing w:line="240" w:lineRule="atLeast"/>
        <w:ind w:left="440" w:hanging="110"/>
        <w:jc w:val="center"/>
        <w:rPr>
          <w:rFonts w:ascii="Times New Roman" w:hAnsi="Times New Roman"/>
          <w:sz w:val="20"/>
          <w:szCs w:val="20"/>
        </w:rPr>
      </w:pPr>
    </w:p>
    <w:p w:rsidR="00AB5646" w:rsidRPr="00B04FBC" w:rsidRDefault="00AB5646" w:rsidP="00AB5646">
      <w:pPr>
        <w:numPr>
          <w:ilvl w:val="0"/>
          <w:numId w:val="42"/>
        </w:numPr>
        <w:spacing w:line="240" w:lineRule="auto"/>
        <w:rPr>
          <w:rFonts w:ascii="Times New Roman" w:hAnsi="Times New Roman"/>
        </w:rPr>
      </w:pPr>
      <w:r w:rsidRPr="00B401B6">
        <w:rPr>
          <w:rFonts w:ascii="Times New Roman" w:hAnsi="Times New Roman"/>
        </w:rPr>
        <w:t xml:space="preserve">Dec GW, </w:t>
      </w:r>
      <w:proofErr w:type="spellStart"/>
      <w:r w:rsidRPr="00B401B6">
        <w:rPr>
          <w:rFonts w:ascii="Times New Roman" w:hAnsi="Times New Roman"/>
        </w:rPr>
        <w:t>Fuster</w:t>
      </w:r>
      <w:proofErr w:type="spellEnd"/>
      <w:r w:rsidRPr="00B401B6">
        <w:rPr>
          <w:rFonts w:ascii="Times New Roman" w:hAnsi="Times New Roman"/>
        </w:rPr>
        <w:t xml:space="preserve"> V. 1994. Idiopathic dilated cardiomyopathy. N </w:t>
      </w:r>
      <w:proofErr w:type="spellStart"/>
      <w:r w:rsidRPr="00B401B6">
        <w:rPr>
          <w:rFonts w:ascii="Times New Roman" w:hAnsi="Times New Roman"/>
        </w:rPr>
        <w:t>Engl</w:t>
      </w:r>
      <w:proofErr w:type="spellEnd"/>
      <w:r w:rsidRPr="00B401B6">
        <w:rPr>
          <w:rFonts w:ascii="Times New Roman" w:hAnsi="Times New Roman"/>
        </w:rPr>
        <w:t xml:space="preserve"> J Med 331:1564-1575.</w:t>
      </w:r>
    </w:p>
    <w:p w:rsidR="00AB5646" w:rsidRPr="00B04FBC" w:rsidRDefault="00AB5646" w:rsidP="00AB5646">
      <w:pPr>
        <w:numPr>
          <w:ilvl w:val="0"/>
          <w:numId w:val="42"/>
        </w:numPr>
        <w:spacing w:line="240" w:lineRule="auto"/>
        <w:rPr>
          <w:rFonts w:ascii="Times New Roman" w:hAnsi="Times New Roman"/>
        </w:rPr>
      </w:pPr>
      <w:r w:rsidRPr="006563AB">
        <w:rPr>
          <w:rFonts w:ascii="Times New Roman" w:hAnsi="Times New Roman"/>
          <w:lang w:val="it-IT"/>
        </w:rPr>
        <w:t xml:space="preserve">Mestroni L, Brun F, Spezzacatene A, Sinagra G, Taylor MR. </w:t>
      </w:r>
      <w:r w:rsidRPr="00C61B7B">
        <w:rPr>
          <w:rFonts w:ascii="Times New Roman" w:hAnsi="Times New Roman"/>
        </w:rPr>
        <w:t>G</w:t>
      </w:r>
      <w:r>
        <w:rPr>
          <w:rFonts w:ascii="Times New Roman" w:hAnsi="Times New Roman"/>
        </w:rPr>
        <w:t xml:space="preserve">enetic causes of dilated cardiomyopathy. </w:t>
      </w:r>
      <w:proofErr w:type="spellStart"/>
      <w:r w:rsidRPr="00C61B7B">
        <w:rPr>
          <w:rFonts w:ascii="Times New Roman" w:hAnsi="Times New Roman"/>
        </w:rPr>
        <w:t>Prog</w:t>
      </w:r>
      <w:proofErr w:type="spellEnd"/>
      <w:r w:rsidRPr="00C61B7B">
        <w:rPr>
          <w:rFonts w:ascii="Times New Roman" w:hAnsi="Times New Roman"/>
        </w:rPr>
        <w:t xml:space="preserve"> </w:t>
      </w:r>
      <w:proofErr w:type="spellStart"/>
      <w:r w:rsidRPr="00C61B7B">
        <w:rPr>
          <w:rFonts w:ascii="Times New Roman" w:hAnsi="Times New Roman"/>
        </w:rPr>
        <w:t>Pediatr</w:t>
      </w:r>
      <w:proofErr w:type="spellEnd"/>
      <w:r w:rsidRPr="00C61B7B">
        <w:rPr>
          <w:rFonts w:ascii="Times New Roman" w:hAnsi="Times New Roman"/>
        </w:rPr>
        <w:t xml:space="preserve"> </w:t>
      </w:r>
      <w:proofErr w:type="spellStart"/>
      <w:r w:rsidRPr="00C61B7B">
        <w:rPr>
          <w:rFonts w:ascii="Times New Roman" w:hAnsi="Times New Roman"/>
        </w:rPr>
        <w:t>Cardiol</w:t>
      </w:r>
      <w:proofErr w:type="spellEnd"/>
      <w:r w:rsidRPr="00C61B7B">
        <w:rPr>
          <w:rFonts w:ascii="Times New Roman" w:hAnsi="Times New Roman"/>
        </w:rPr>
        <w:t>. 2014 Dec</w:t>
      </w:r>
      <w:proofErr w:type="gramStart"/>
      <w:r w:rsidRPr="00C61B7B">
        <w:rPr>
          <w:rFonts w:ascii="Times New Roman" w:hAnsi="Times New Roman"/>
        </w:rPr>
        <w:t>;37:13</w:t>
      </w:r>
      <w:proofErr w:type="gramEnd"/>
      <w:r w:rsidRPr="00C61B7B">
        <w:rPr>
          <w:rFonts w:ascii="Times New Roman" w:hAnsi="Times New Roman"/>
        </w:rPr>
        <w:t>-18.</w:t>
      </w:r>
    </w:p>
    <w:p w:rsidR="00AB5646" w:rsidRPr="00B401B6" w:rsidRDefault="00AB5646" w:rsidP="00AB5646">
      <w:pPr>
        <w:numPr>
          <w:ilvl w:val="0"/>
          <w:numId w:val="42"/>
        </w:numPr>
        <w:spacing w:line="240" w:lineRule="auto"/>
        <w:rPr>
          <w:rFonts w:ascii="Times New Roman" w:hAnsi="Times New Roman"/>
        </w:rPr>
      </w:pPr>
      <w:proofErr w:type="spellStart"/>
      <w:r w:rsidRPr="00B401B6">
        <w:rPr>
          <w:rFonts w:ascii="Times New Roman" w:hAnsi="Times New Roman"/>
        </w:rPr>
        <w:t>Felker</w:t>
      </w:r>
      <w:proofErr w:type="spellEnd"/>
      <w:r w:rsidRPr="00B401B6">
        <w:rPr>
          <w:rFonts w:ascii="Times New Roman" w:hAnsi="Times New Roman"/>
        </w:rPr>
        <w:t xml:space="preserve"> GM, Thompson RE, Hare JM, </w:t>
      </w:r>
      <w:proofErr w:type="spellStart"/>
      <w:r w:rsidRPr="00B401B6">
        <w:rPr>
          <w:rFonts w:ascii="Times New Roman" w:hAnsi="Times New Roman"/>
        </w:rPr>
        <w:t>Hruban</w:t>
      </w:r>
      <w:proofErr w:type="spellEnd"/>
      <w:r w:rsidRPr="00B401B6">
        <w:rPr>
          <w:rFonts w:ascii="Times New Roman" w:hAnsi="Times New Roman"/>
        </w:rPr>
        <w:t xml:space="preserve"> RH, </w:t>
      </w:r>
      <w:proofErr w:type="spellStart"/>
      <w:r w:rsidRPr="00B401B6">
        <w:rPr>
          <w:rFonts w:ascii="Times New Roman" w:hAnsi="Times New Roman"/>
          <w:iCs/>
        </w:rPr>
        <w:t>Clemetson</w:t>
      </w:r>
      <w:proofErr w:type="spellEnd"/>
      <w:r w:rsidRPr="00B401B6">
        <w:rPr>
          <w:rFonts w:ascii="Times New Roman" w:hAnsi="Times New Roman"/>
          <w:iCs/>
        </w:rPr>
        <w:t xml:space="preserve"> DE, Howard DL, Baughman KL,    Kasper EK</w:t>
      </w:r>
      <w:r w:rsidRPr="00B401B6">
        <w:rPr>
          <w:rFonts w:ascii="Times New Roman" w:hAnsi="Times New Roman"/>
        </w:rPr>
        <w:t xml:space="preserve">. 2000. Underlying causes and long-term survival in patients with initially unexplained cardiomyopathy. N </w:t>
      </w:r>
      <w:proofErr w:type="spellStart"/>
      <w:r w:rsidRPr="00B401B6">
        <w:rPr>
          <w:rFonts w:ascii="Times New Roman" w:hAnsi="Times New Roman"/>
        </w:rPr>
        <w:t>Engl</w:t>
      </w:r>
      <w:proofErr w:type="spellEnd"/>
      <w:r w:rsidRPr="00B401B6">
        <w:rPr>
          <w:rFonts w:ascii="Times New Roman" w:hAnsi="Times New Roman"/>
        </w:rPr>
        <w:t xml:space="preserve"> J Med 342:1077-1084.</w:t>
      </w:r>
    </w:p>
    <w:p w:rsidR="00AB5646" w:rsidRPr="00451EA2" w:rsidRDefault="00AB5646" w:rsidP="00AB5646">
      <w:pPr>
        <w:numPr>
          <w:ilvl w:val="0"/>
          <w:numId w:val="42"/>
        </w:numPr>
        <w:tabs>
          <w:tab w:val="left" w:pos="330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</w:rPr>
      </w:pPr>
      <w:proofErr w:type="spellStart"/>
      <w:r w:rsidRPr="00383C0D">
        <w:rPr>
          <w:rFonts w:ascii="Times New Roman" w:hAnsi="Times New Roman"/>
        </w:rPr>
        <w:t>Maron</w:t>
      </w:r>
      <w:proofErr w:type="spellEnd"/>
      <w:r w:rsidRPr="00383C0D">
        <w:rPr>
          <w:rFonts w:ascii="Times New Roman" w:hAnsi="Times New Roman"/>
        </w:rPr>
        <w:t xml:space="preserve"> BJ; </w:t>
      </w:r>
      <w:proofErr w:type="spellStart"/>
      <w:r w:rsidRPr="00383C0D">
        <w:rPr>
          <w:rFonts w:ascii="Times New Roman" w:hAnsi="Times New Roman"/>
        </w:rPr>
        <w:t>Gardin</w:t>
      </w:r>
      <w:proofErr w:type="spellEnd"/>
      <w:r w:rsidRPr="00383C0D">
        <w:rPr>
          <w:rFonts w:ascii="Times New Roman" w:hAnsi="Times New Roman"/>
        </w:rPr>
        <w:t xml:space="preserve"> JM; Flack JM; </w:t>
      </w:r>
      <w:proofErr w:type="spellStart"/>
      <w:r w:rsidRPr="00383C0D">
        <w:rPr>
          <w:rFonts w:ascii="Times New Roman" w:hAnsi="Times New Roman"/>
        </w:rPr>
        <w:t>Gidding</w:t>
      </w:r>
      <w:proofErr w:type="spellEnd"/>
      <w:r w:rsidRPr="00383C0D">
        <w:rPr>
          <w:rFonts w:ascii="Times New Roman" w:hAnsi="Times New Roman"/>
        </w:rPr>
        <w:t xml:space="preserve"> SS; Kurosaki TT; </w:t>
      </w:r>
      <w:proofErr w:type="spellStart"/>
      <w:r w:rsidRPr="00383C0D">
        <w:rPr>
          <w:rFonts w:ascii="Times New Roman" w:hAnsi="Times New Roman"/>
        </w:rPr>
        <w:t>Bild</w:t>
      </w:r>
      <w:proofErr w:type="spellEnd"/>
      <w:r w:rsidRPr="00383C0D">
        <w:rPr>
          <w:rFonts w:ascii="Times New Roman" w:hAnsi="Times New Roman"/>
        </w:rPr>
        <w:t xml:space="preserve"> DE. 1995.  Prevalence of hypertrophic cardiomyopathy in a general population of young adults. </w:t>
      </w:r>
      <w:r w:rsidRPr="002E7521">
        <w:rPr>
          <w:rFonts w:ascii="Times New Roman" w:hAnsi="Times New Roman"/>
        </w:rPr>
        <w:t xml:space="preserve"> Echocardiographic analysis of 4111 subjects in the CARDIA Study. Coronary Artery Risk Development in (Young) Adults.  </w:t>
      </w:r>
      <w:r w:rsidRPr="00451EA2">
        <w:rPr>
          <w:rFonts w:ascii="Verdana" w:hAnsi="Verdana"/>
        </w:rPr>
        <w:t xml:space="preserve"> </w:t>
      </w:r>
      <w:r w:rsidRPr="00451EA2">
        <w:rPr>
          <w:rFonts w:ascii="Times New Roman" w:hAnsi="Times New Roman"/>
        </w:rPr>
        <w:t>Circulation 92:785-789.</w:t>
      </w:r>
    </w:p>
    <w:p w:rsidR="00AB5646" w:rsidRPr="00B401B6" w:rsidRDefault="00AB5646" w:rsidP="00AB5646">
      <w:pPr>
        <w:numPr>
          <w:ilvl w:val="0"/>
          <w:numId w:val="42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</w:rPr>
      </w:pPr>
      <w:proofErr w:type="spellStart"/>
      <w:r w:rsidRPr="00B401B6">
        <w:rPr>
          <w:rFonts w:ascii="Times New Roman" w:hAnsi="Times New Roman"/>
        </w:rPr>
        <w:t>Maron</w:t>
      </w:r>
      <w:proofErr w:type="spellEnd"/>
      <w:r w:rsidRPr="00B401B6">
        <w:rPr>
          <w:rFonts w:ascii="Times New Roman" w:hAnsi="Times New Roman"/>
        </w:rPr>
        <w:t xml:space="preserve"> BJ. 2002.</w:t>
      </w:r>
      <w:r>
        <w:rPr>
          <w:rFonts w:ascii="Times New Roman" w:hAnsi="Times New Roman"/>
        </w:rPr>
        <w:t xml:space="preserve"> </w:t>
      </w:r>
      <w:r w:rsidRPr="00B401B6">
        <w:rPr>
          <w:rFonts w:ascii="Times New Roman" w:hAnsi="Times New Roman"/>
        </w:rPr>
        <w:t xml:space="preserve"> Hypertrophic cardiomyopathy.</w:t>
      </w:r>
      <w:r>
        <w:rPr>
          <w:rFonts w:ascii="Times New Roman" w:hAnsi="Times New Roman"/>
        </w:rPr>
        <w:t xml:space="preserve"> </w:t>
      </w:r>
      <w:r w:rsidRPr="00B401B6">
        <w:rPr>
          <w:rFonts w:ascii="Times New Roman" w:hAnsi="Times New Roman"/>
        </w:rPr>
        <w:t xml:space="preserve"> A systematic review. JAMA 287:1308-1320</w:t>
      </w:r>
      <w:r>
        <w:rPr>
          <w:rFonts w:ascii="Times New Roman" w:hAnsi="Times New Roman"/>
        </w:rPr>
        <w:t>.</w:t>
      </w:r>
    </w:p>
    <w:p w:rsidR="00AB5646" w:rsidRPr="002159E8" w:rsidRDefault="00AB5646" w:rsidP="00AB5646">
      <w:pPr>
        <w:numPr>
          <w:ilvl w:val="0"/>
          <w:numId w:val="42"/>
        </w:numPr>
        <w:spacing w:line="240" w:lineRule="auto"/>
        <w:rPr>
          <w:rFonts w:ascii="Times New Roman" w:hAnsi="Times New Roman"/>
          <w:lang w:val="da-DK"/>
        </w:rPr>
      </w:pPr>
      <w:proofErr w:type="spellStart"/>
      <w:r w:rsidRPr="00B401B6">
        <w:rPr>
          <w:rFonts w:ascii="Times New Roman" w:hAnsi="Times New Roman"/>
        </w:rPr>
        <w:t>Maron</w:t>
      </w:r>
      <w:proofErr w:type="spellEnd"/>
      <w:r w:rsidRPr="00B401B6">
        <w:rPr>
          <w:rFonts w:ascii="Times New Roman" w:hAnsi="Times New Roman"/>
        </w:rPr>
        <w:t xml:space="preserve"> BJ, Sudden death in young athletes. </w:t>
      </w:r>
      <w:r>
        <w:rPr>
          <w:rFonts w:ascii="Times New Roman" w:hAnsi="Times New Roman"/>
        </w:rPr>
        <w:t xml:space="preserve"> </w:t>
      </w:r>
      <w:r w:rsidRPr="002159E8">
        <w:rPr>
          <w:rFonts w:ascii="Times New Roman" w:hAnsi="Times New Roman"/>
          <w:lang w:val="da-DK"/>
        </w:rPr>
        <w:t>N Engl J Med 2003;349:1064-75</w:t>
      </w:r>
      <w:r>
        <w:rPr>
          <w:rFonts w:ascii="Times New Roman" w:hAnsi="Times New Roman"/>
          <w:lang w:val="da-DK"/>
        </w:rPr>
        <w:t>.</w:t>
      </w:r>
    </w:p>
    <w:p w:rsidR="00AB5646" w:rsidRPr="00451EA2" w:rsidRDefault="00AB5646" w:rsidP="00AB5646">
      <w:pPr>
        <w:numPr>
          <w:ilvl w:val="0"/>
          <w:numId w:val="42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</w:rPr>
      </w:pPr>
      <w:r w:rsidRPr="002E7521">
        <w:rPr>
          <w:rFonts w:ascii="Times New Roman" w:hAnsi="Times New Roman"/>
          <w:lang w:val="da-DK"/>
        </w:rPr>
        <w:t>Spodick, DH.</w:t>
      </w:r>
      <w:r w:rsidRPr="00451EA2">
        <w:rPr>
          <w:rFonts w:ascii="Times New Roman" w:hAnsi="Times New Roman"/>
          <w:lang w:val="da-DK"/>
        </w:rPr>
        <w:t xml:space="preserve">  </w:t>
      </w:r>
      <w:r w:rsidRPr="00451EA2">
        <w:rPr>
          <w:rFonts w:ascii="Times New Roman" w:hAnsi="Times New Roman"/>
        </w:rPr>
        <w:t>Pericardial disease.</w:t>
      </w:r>
      <w:r w:rsidRPr="00284F27">
        <w:rPr>
          <w:rFonts w:ascii="Times New Roman" w:hAnsi="Times New Roman"/>
        </w:rPr>
        <w:t xml:space="preserve">  In: Heart Disease: A Textbook of Cardiovascular Medicine, </w:t>
      </w:r>
      <w:proofErr w:type="spellStart"/>
      <w:r w:rsidRPr="002E7521">
        <w:rPr>
          <w:rFonts w:ascii="Times New Roman" w:hAnsi="Times New Roman"/>
        </w:rPr>
        <w:t>Braun</w:t>
      </w:r>
      <w:r w:rsidRPr="00451EA2">
        <w:rPr>
          <w:rFonts w:ascii="Times New Roman" w:hAnsi="Times New Roman"/>
        </w:rPr>
        <w:t>wald</w:t>
      </w:r>
      <w:proofErr w:type="spellEnd"/>
      <w:r w:rsidRPr="00451EA2">
        <w:rPr>
          <w:rFonts w:ascii="Times New Roman" w:hAnsi="Times New Roman"/>
        </w:rPr>
        <w:t xml:space="preserve">, E, </w:t>
      </w:r>
      <w:proofErr w:type="spellStart"/>
      <w:r w:rsidRPr="00451EA2">
        <w:rPr>
          <w:rFonts w:ascii="Times New Roman" w:hAnsi="Times New Roman"/>
        </w:rPr>
        <w:t>Zipes</w:t>
      </w:r>
      <w:proofErr w:type="spellEnd"/>
      <w:r w:rsidRPr="00451EA2">
        <w:rPr>
          <w:rFonts w:ascii="Times New Roman" w:hAnsi="Times New Roman"/>
        </w:rPr>
        <w:t>, D, Libby, P (</w:t>
      </w:r>
      <w:proofErr w:type="spellStart"/>
      <w:r w:rsidRPr="00451EA2">
        <w:rPr>
          <w:rFonts w:ascii="Times New Roman" w:hAnsi="Times New Roman"/>
        </w:rPr>
        <w:t>Eds</w:t>
      </w:r>
      <w:proofErr w:type="spellEnd"/>
      <w:r w:rsidRPr="00451EA2">
        <w:rPr>
          <w:rFonts w:ascii="Times New Roman" w:hAnsi="Times New Roman"/>
        </w:rPr>
        <w:t xml:space="preserve">), Saunders, New York 2001. p.183. </w:t>
      </w:r>
    </w:p>
    <w:p w:rsidR="00AB5646" w:rsidRPr="00B401B6" w:rsidRDefault="00AB5646" w:rsidP="00AB5646">
      <w:pPr>
        <w:numPr>
          <w:ilvl w:val="0"/>
          <w:numId w:val="42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</w:rPr>
      </w:pPr>
      <w:r w:rsidRPr="00B401B6">
        <w:rPr>
          <w:rFonts w:ascii="Times New Roman" w:hAnsi="Times New Roman"/>
        </w:rPr>
        <w:t xml:space="preserve">Troughton RW, Asher CR, Klein AL. 2004. </w:t>
      </w:r>
      <w:r>
        <w:rPr>
          <w:rFonts w:ascii="Times New Roman" w:hAnsi="Times New Roman"/>
        </w:rPr>
        <w:t xml:space="preserve"> </w:t>
      </w:r>
      <w:r w:rsidRPr="00B401B6">
        <w:rPr>
          <w:rFonts w:ascii="Times New Roman" w:hAnsi="Times New Roman"/>
        </w:rPr>
        <w:t>Pericarditis. Lancet 363:717</w:t>
      </w:r>
      <w:r>
        <w:rPr>
          <w:rFonts w:ascii="Times New Roman" w:hAnsi="Times New Roman"/>
        </w:rPr>
        <w:t>.</w:t>
      </w:r>
    </w:p>
    <w:p w:rsidR="00AB5646" w:rsidRPr="00451EA2" w:rsidRDefault="00AB5646" w:rsidP="00AB5646">
      <w:pPr>
        <w:numPr>
          <w:ilvl w:val="0"/>
          <w:numId w:val="42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</w:rPr>
      </w:pPr>
      <w:r w:rsidRPr="00383C0D">
        <w:rPr>
          <w:rFonts w:ascii="Times New Roman" w:hAnsi="Times New Roman"/>
        </w:rPr>
        <w:t xml:space="preserve">Hill EE, </w:t>
      </w:r>
      <w:proofErr w:type="spellStart"/>
      <w:r w:rsidRPr="00383C0D">
        <w:rPr>
          <w:rFonts w:ascii="Times New Roman" w:hAnsi="Times New Roman"/>
        </w:rPr>
        <w:t>Herijgers</w:t>
      </w:r>
      <w:proofErr w:type="spellEnd"/>
      <w:r w:rsidRPr="00383C0D">
        <w:rPr>
          <w:rFonts w:ascii="Times New Roman" w:hAnsi="Times New Roman"/>
        </w:rPr>
        <w:t xml:space="preserve"> P, Claus P. 2007.  Infective endocarditis: changing epidemiology and predictors of 6-month mortality: a p</w:t>
      </w:r>
      <w:r w:rsidRPr="002E7521">
        <w:rPr>
          <w:rFonts w:ascii="Times New Roman" w:hAnsi="Times New Roman"/>
        </w:rPr>
        <w:t>rospective cohort study.</w:t>
      </w:r>
      <w:r w:rsidRPr="00451EA2">
        <w:rPr>
          <w:rFonts w:ascii="Times New Roman" w:hAnsi="Times New Roman"/>
        </w:rPr>
        <w:t xml:space="preserve">  </w:t>
      </w:r>
      <w:proofErr w:type="spellStart"/>
      <w:r w:rsidRPr="00451EA2">
        <w:rPr>
          <w:rFonts w:ascii="Times New Roman" w:hAnsi="Times New Roman"/>
        </w:rPr>
        <w:t>Eur</w:t>
      </w:r>
      <w:proofErr w:type="spellEnd"/>
      <w:r w:rsidRPr="00451EA2">
        <w:rPr>
          <w:rFonts w:ascii="Times New Roman" w:hAnsi="Times New Roman"/>
        </w:rPr>
        <w:t xml:space="preserve"> Heart J 28:196.</w:t>
      </w:r>
    </w:p>
    <w:p w:rsidR="00AB5646" w:rsidRPr="00284F27" w:rsidRDefault="00AB5646" w:rsidP="00AB5646">
      <w:pPr>
        <w:pStyle w:val="Heading2"/>
        <w:keepNext/>
        <w:numPr>
          <w:ilvl w:val="0"/>
          <w:numId w:val="42"/>
        </w:numPr>
        <w:tabs>
          <w:tab w:val="clear" w:pos="567"/>
          <w:tab w:val="clear" w:pos="709"/>
          <w:tab w:val="clear" w:pos="851"/>
        </w:tabs>
        <w:spacing w:before="0" w:after="0" w:line="240" w:lineRule="auto"/>
        <w:rPr>
          <w:rFonts w:ascii="Times New Roman" w:hAnsi="Times New Roman"/>
          <w:sz w:val="22"/>
          <w:lang w:val="da-DK"/>
        </w:rPr>
      </w:pPr>
      <w:proofErr w:type="spellStart"/>
      <w:r w:rsidRPr="00284F27">
        <w:rPr>
          <w:rFonts w:ascii="Times New Roman" w:hAnsi="Times New Roman"/>
          <w:sz w:val="22"/>
        </w:rPr>
        <w:t>McKie</w:t>
      </w:r>
      <w:proofErr w:type="spellEnd"/>
      <w:r w:rsidRPr="00284F27">
        <w:rPr>
          <w:rFonts w:ascii="Times New Roman" w:hAnsi="Times New Roman"/>
          <w:sz w:val="22"/>
        </w:rPr>
        <w:t xml:space="preserve"> PM, </w:t>
      </w:r>
      <w:proofErr w:type="spellStart"/>
      <w:r w:rsidRPr="00284F27">
        <w:rPr>
          <w:rFonts w:ascii="Times New Roman" w:hAnsi="Times New Roman"/>
          <w:sz w:val="22"/>
        </w:rPr>
        <w:t>Rodeheffer</w:t>
      </w:r>
      <w:proofErr w:type="spellEnd"/>
      <w:r w:rsidRPr="00284F27">
        <w:rPr>
          <w:rFonts w:ascii="Times New Roman" w:hAnsi="Times New Roman"/>
          <w:sz w:val="22"/>
        </w:rPr>
        <w:t xml:space="preserve"> RJ, </w:t>
      </w:r>
      <w:proofErr w:type="spellStart"/>
      <w:r w:rsidRPr="00284F27">
        <w:rPr>
          <w:rFonts w:ascii="Times New Roman" w:hAnsi="Times New Roman"/>
          <w:sz w:val="22"/>
        </w:rPr>
        <w:t>Cataliotti</w:t>
      </w:r>
      <w:proofErr w:type="spellEnd"/>
      <w:r w:rsidRPr="00284F27">
        <w:rPr>
          <w:rFonts w:ascii="Times New Roman" w:hAnsi="Times New Roman"/>
          <w:sz w:val="22"/>
        </w:rPr>
        <w:t xml:space="preserve"> A, Martin FL, Urban LH, Mahoney DW, Jacobsen SJ, </w:t>
      </w:r>
      <w:r w:rsidRPr="00383C0D">
        <w:rPr>
          <w:rFonts w:ascii="Times New Roman" w:hAnsi="Times New Roman"/>
          <w:sz w:val="22"/>
        </w:rPr>
        <w:t>Redfield MM, Burnett JC. 2006. Amino-Terminal Pro-B-Type Natriuretic Peptide and B-</w:t>
      </w:r>
      <w:proofErr w:type="gramStart"/>
      <w:r w:rsidRPr="00383C0D">
        <w:rPr>
          <w:rFonts w:ascii="Times New Roman" w:hAnsi="Times New Roman"/>
          <w:sz w:val="22"/>
        </w:rPr>
        <w:t>Type  Natriuretic</w:t>
      </w:r>
      <w:proofErr w:type="gramEnd"/>
      <w:r w:rsidRPr="00383C0D">
        <w:rPr>
          <w:rFonts w:ascii="Times New Roman" w:hAnsi="Times New Roman"/>
          <w:sz w:val="22"/>
        </w:rPr>
        <w:t xml:space="preserve"> Peptide. </w:t>
      </w:r>
      <w:r w:rsidRPr="002E7521">
        <w:rPr>
          <w:rFonts w:ascii="Times New Roman" w:hAnsi="Times New Roman"/>
          <w:sz w:val="22"/>
        </w:rPr>
        <w:t xml:space="preserve"> </w:t>
      </w:r>
      <w:r w:rsidRPr="00451EA2">
        <w:rPr>
          <w:rFonts w:ascii="Times New Roman" w:hAnsi="Times New Roman"/>
          <w:sz w:val="22"/>
        </w:rPr>
        <w:t xml:space="preserve">Biomarkers for Mortality in a Large Community-Based Cohort Free of Heart Failure.  </w:t>
      </w:r>
      <w:r w:rsidRPr="00284F27">
        <w:rPr>
          <w:rFonts w:ascii="Times New Roman" w:hAnsi="Times New Roman"/>
          <w:sz w:val="22"/>
          <w:lang w:val="da-DK"/>
        </w:rPr>
        <w:t>Hypertension 47:874.</w:t>
      </w:r>
    </w:p>
    <w:p w:rsidR="00AB5646" w:rsidRPr="00B401B6" w:rsidRDefault="00AB5646" w:rsidP="00AB5646">
      <w:pPr>
        <w:numPr>
          <w:ilvl w:val="0"/>
          <w:numId w:val="42"/>
        </w:numPr>
        <w:tabs>
          <w:tab w:val="left" w:pos="440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</w:rPr>
      </w:pPr>
      <w:r w:rsidRPr="002159E8">
        <w:rPr>
          <w:rFonts w:ascii="Times New Roman" w:hAnsi="Times New Roman"/>
          <w:lang w:val="da-DK"/>
        </w:rPr>
        <w:t xml:space="preserve">Wang TJ, Larson MG, Levy D, Benjamin EJ, Leip EP, Omland T, Wolf PA, Vasan RS. </w:t>
      </w:r>
      <w:r w:rsidRPr="00633A95">
        <w:rPr>
          <w:rFonts w:ascii="Times New Roman" w:hAnsi="Times New Roman"/>
          <w:lang w:val="da-DK"/>
        </w:rPr>
        <w:t xml:space="preserve">2004.  </w:t>
      </w:r>
      <w:r w:rsidRPr="00B401B6">
        <w:rPr>
          <w:rFonts w:ascii="Times New Roman" w:hAnsi="Times New Roman"/>
        </w:rPr>
        <w:t>P</w:t>
      </w:r>
      <w:r w:rsidRPr="00B401B6">
        <w:rPr>
          <w:rFonts w:ascii="Times New Roman" w:hAnsi="Times New Roman"/>
          <w:bCs/>
        </w:rPr>
        <w:t xml:space="preserve">lasma Natriuretic Peptide Levels and the Risk of Cardiovascular Events and Death. </w:t>
      </w:r>
      <w:r w:rsidRPr="00B401B6">
        <w:rPr>
          <w:rFonts w:ascii="Times New Roman" w:hAnsi="Times New Roman"/>
        </w:rPr>
        <w:t xml:space="preserve">NEJM </w:t>
      </w:r>
      <w:r w:rsidRPr="00B401B6">
        <w:rPr>
          <w:rFonts w:ascii="Times New Roman" w:hAnsi="Times New Roman"/>
          <w:bCs/>
        </w:rPr>
        <w:t>350:655-663</w:t>
      </w:r>
      <w:r>
        <w:rPr>
          <w:rFonts w:ascii="Times New Roman" w:hAnsi="Times New Roman"/>
          <w:bCs/>
        </w:rPr>
        <w:t>.</w:t>
      </w:r>
      <w:r w:rsidRPr="00B401B6">
        <w:rPr>
          <w:rFonts w:ascii="Times New Roman" w:hAnsi="Times New Roman"/>
          <w:bCs/>
        </w:rPr>
        <w:t xml:space="preserve"> </w:t>
      </w:r>
    </w:p>
    <w:p w:rsidR="00AB5646" w:rsidRPr="00743225" w:rsidRDefault="00AB5646" w:rsidP="00AB5646">
      <w:pPr>
        <w:numPr>
          <w:ilvl w:val="0"/>
          <w:numId w:val="42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</w:rPr>
      </w:pPr>
      <w:proofErr w:type="spellStart"/>
      <w:r w:rsidRPr="00B401B6">
        <w:rPr>
          <w:rFonts w:ascii="Times New Roman" w:hAnsi="Times New Roman"/>
        </w:rPr>
        <w:t>Illango</w:t>
      </w:r>
      <w:proofErr w:type="spellEnd"/>
      <w:r w:rsidRPr="00B401B6">
        <w:rPr>
          <w:rFonts w:ascii="Times New Roman" w:hAnsi="Times New Roman"/>
        </w:rPr>
        <w:t xml:space="preserve"> RK 2007. Utilizing NT-</w:t>
      </w:r>
      <w:proofErr w:type="spellStart"/>
      <w:r w:rsidRPr="00B401B6">
        <w:rPr>
          <w:rFonts w:ascii="Times New Roman" w:hAnsi="Times New Roman"/>
        </w:rPr>
        <w:t>ProBNP</w:t>
      </w:r>
      <w:proofErr w:type="spellEnd"/>
      <w:r w:rsidRPr="00B401B6">
        <w:rPr>
          <w:rFonts w:ascii="Times New Roman" w:hAnsi="Times New Roman"/>
        </w:rPr>
        <w:t xml:space="preserve"> in the selection of risks for life insurance. </w:t>
      </w:r>
      <w:r>
        <w:rPr>
          <w:rFonts w:ascii="Times New Roman" w:hAnsi="Times New Roman"/>
        </w:rPr>
        <w:t xml:space="preserve"> </w:t>
      </w:r>
      <w:r w:rsidRPr="00B401B6">
        <w:rPr>
          <w:rFonts w:ascii="Times New Roman" w:hAnsi="Times New Roman"/>
        </w:rPr>
        <w:t xml:space="preserve">J </w:t>
      </w:r>
      <w:proofErr w:type="spellStart"/>
      <w:r w:rsidRPr="00B401B6">
        <w:rPr>
          <w:rFonts w:ascii="Times New Roman" w:hAnsi="Times New Roman"/>
        </w:rPr>
        <w:t>Insur</w:t>
      </w:r>
      <w:proofErr w:type="spellEnd"/>
      <w:r w:rsidRPr="00B401B6">
        <w:rPr>
          <w:rFonts w:ascii="Times New Roman" w:hAnsi="Times New Roman"/>
        </w:rPr>
        <w:t xml:space="preserve"> Med 39:182–191</w:t>
      </w:r>
      <w:r>
        <w:rPr>
          <w:rFonts w:ascii="Times New Roman" w:hAnsi="Times New Roman"/>
        </w:rPr>
        <w:t>.</w:t>
      </w:r>
    </w:p>
    <w:p w:rsidR="00AB5646" w:rsidRPr="00B04FBC" w:rsidRDefault="00AB5646" w:rsidP="00AB5646">
      <w:pPr>
        <w:numPr>
          <w:ilvl w:val="0"/>
          <w:numId w:val="42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</w:rPr>
      </w:pPr>
      <w:r w:rsidRPr="00743225">
        <w:rPr>
          <w:rFonts w:ascii="Times New Roman" w:hAnsi="Times New Roman"/>
        </w:rPr>
        <w:t xml:space="preserve">Clark M, Kaufman V, </w:t>
      </w:r>
      <w:proofErr w:type="spellStart"/>
      <w:r w:rsidRPr="00743225">
        <w:rPr>
          <w:rFonts w:ascii="Times New Roman" w:hAnsi="Times New Roman"/>
        </w:rPr>
        <w:t>Fulks</w:t>
      </w:r>
      <w:proofErr w:type="spellEnd"/>
      <w:r w:rsidRPr="00743225">
        <w:rPr>
          <w:rFonts w:ascii="Times New Roman" w:hAnsi="Times New Roman"/>
        </w:rPr>
        <w:t xml:space="preserve"> M, Dolan VF, Stout RL.NT-</w:t>
      </w:r>
      <w:proofErr w:type="spellStart"/>
      <w:r w:rsidRPr="00743225">
        <w:rPr>
          <w:rFonts w:ascii="Times New Roman" w:hAnsi="Times New Roman"/>
        </w:rPr>
        <w:t>proBNP</w:t>
      </w:r>
      <w:proofErr w:type="spellEnd"/>
      <w:r w:rsidRPr="00743225">
        <w:rPr>
          <w:rFonts w:ascii="Times New Roman" w:hAnsi="Times New Roman"/>
        </w:rPr>
        <w:t xml:space="preserve"> as a predictor of all-cause mortality in a population of insurance </w:t>
      </w:r>
      <w:proofErr w:type="spellStart"/>
      <w:r w:rsidRPr="00743225">
        <w:rPr>
          <w:rFonts w:ascii="Times New Roman" w:hAnsi="Times New Roman"/>
        </w:rPr>
        <w:t>applicants.J</w:t>
      </w:r>
      <w:proofErr w:type="spellEnd"/>
      <w:r w:rsidRPr="00743225">
        <w:rPr>
          <w:rFonts w:ascii="Times New Roman" w:hAnsi="Times New Roman"/>
        </w:rPr>
        <w:t xml:space="preserve"> </w:t>
      </w:r>
      <w:proofErr w:type="spellStart"/>
      <w:r w:rsidRPr="00743225">
        <w:rPr>
          <w:rFonts w:ascii="Times New Roman" w:hAnsi="Times New Roman"/>
        </w:rPr>
        <w:t>Insur</w:t>
      </w:r>
      <w:proofErr w:type="spellEnd"/>
      <w:r w:rsidRPr="00743225">
        <w:rPr>
          <w:rFonts w:ascii="Times New Roman" w:hAnsi="Times New Roman"/>
        </w:rPr>
        <w:t xml:space="preserve"> Med. 2014;44(1):7-16.</w:t>
      </w:r>
    </w:p>
    <w:p w:rsidR="00AB5646" w:rsidRPr="00B401B6" w:rsidRDefault="00AB5646" w:rsidP="00AB5646">
      <w:pPr>
        <w:numPr>
          <w:ilvl w:val="0"/>
          <w:numId w:val="42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</w:rPr>
      </w:pPr>
      <w:r w:rsidRPr="002159E8">
        <w:rPr>
          <w:rFonts w:ascii="Times New Roman" w:hAnsi="Times New Roman"/>
        </w:rPr>
        <w:t xml:space="preserve">Hunt SA, Abraham WT, Chin MH, Feldman AM, Francis GS, </w:t>
      </w:r>
      <w:proofErr w:type="spellStart"/>
      <w:r w:rsidRPr="002159E8">
        <w:rPr>
          <w:rFonts w:ascii="Times New Roman" w:hAnsi="Times New Roman"/>
        </w:rPr>
        <w:t>Ganiats</w:t>
      </w:r>
      <w:proofErr w:type="spellEnd"/>
      <w:r w:rsidRPr="002159E8">
        <w:rPr>
          <w:rFonts w:ascii="Times New Roman" w:hAnsi="Times New Roman"/>
        </w:rPr>
        <w:t xml:space="preserve"> TG, Jessup M, </w:t>
      </w:r>
      <w:proofErr w:type="spellStart"/>
      <w:r w:rsidRPr="002159E8">
        <w:rPr>
          <w:rFonts w:ascii="Times New Roman" w:hAnsi="Times New Roman"/>
        </w:rPr>
        <w:t>Konstam</w:t>
      </w:r>
      <w:proofErr w:type="spellEnd"/>
      <w:r w:rsidRPr="002159E8">
        <w:rPr>
          <w:rFonts w:ascii="Times New Roman" w:hAnsi="Times New Roman"/>
        </w:rPr>
        <w:t xml:space="preserve">  MA, Mancini DM, </w:t>
      </w:r>
      <w:proofErr w:type="spellStart"/>
      <w:r w:rsidRPr="002159E8">
        <w:rPr>
          <w:rFonts w:ascii="Times New Roman" w:hAnsi="Times New Roman"/>
        </w:rPr>
        <w:t>Michl</w:t>
      </w:r>
      <w:proofErr w:type="spellEnd"/>
      <w:r w:rsidRPr="002159E8">
        <w:rPr>
          <w:rFonts w:ascii="Times New Roman" w:hAnsi="Times New Roman"/>
        </w:rPr>
        <w:t xml:space="preserve"> K, Oates JA, </w:t>
      </w:r>
      <w:proofErr w:type="spellStart"/>
      <w:r w:rsidRPr="002159E8">
        <w:rPr>
          <w:rFonts w:ascii="Times New Roman" w:hAnsi="Times New Roman"/>
        </w:rPr>
        <w:t>Rahko</w:t>
      </w:r>
      <w:proofErr w:type="spellEnd"/>
      <w:r w:rsidRPr="002159E8">
        <w:rPr>
          <w:rFonts w:ascii="Times New Roman" w:hAnsi="Times New Roman"/>
        </w:rPr>
        <w:t xml:space="preserve"> PS, Silver MA, Stevenson LW, </w:t>
      </w:r>
      <w:proofErr w:type="spellStart"/>
      <w:r w:rsidRPr="002159E8">
        <w:rPr>
          <w:rFonts w:ascii="Times New Roman" w:hAnsi="Times New Roman"/>
        </w:rPr>
        <w:t>Yancy</w:t>
      </w:r>
      <w:proofErr w:type="spellEnd"/>
      <w:r w:rsidRPr="002159E8">
        <w:rPr>
          <w:rFonts w:ascii="Times New Roman" w:hAnsi="Times New Roman"/>
        </w:rPr>
        <w:t xml:space="preserve"> CW  </w:t>
      </w:r>
      <w:r w:rsidRPr="00B401B6">
        <w:rPr>
          <w:rFonts w:ascii="Times New Roman" w:hAnsi="Times New Roman"/>
        </w:rPr>
        <w:t>2005. ACC/AHA 2005 Guideline Update for the Diagnosis and Management of Chronic Heart Failure in the Adult: a report of the American College of Cardiology/ American Heart Association Task Force on Practice Guidelines (Writing Committee to Update the 2001 Guidelines for the Evaluation and Management of Heart Failure): developed in collaboration with the American College of Chest Physicians and the International Society for Heart and Lung Transplantation:  endorsed by the Heart Rhythm Society.</w:t>
      </w:r>
      <w:r>
        <w:rPr>
          <w:rFonts w:ascii="Times New Roman" w:hAnsi="Times New Roman"/>
        </w:rPr>
        <w:t xml:space="preserve"> </w:t>
      </w:r>
      <w:r w:rsidRPr="00B401B6">
        <w:rPr>
          <w:rFonts w:ascii="Times New Roman" w:hAnsi="Times New Roman"/>
        </w:rPr>
        <w:t xml:space="preserve"> Circulation 112:1825-1852.</w:t>
      </w:r>
    </w:p>
    <w:p w:rsidR="00AB5646" w:rsidRDefault="00AB5646" w:rsidP="00AB5646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</w:rPr>
      </w:pPr>
    </w:p>
    <w:p w:rsidR="00AB5646" w:rsidRDefault="00AB5646" w:rsidP="00AB5646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</w:rPr>
      </w:pPr>
    </w:p>
    <w:p w:rsidR="00AB5646" w:rsidRDefault="00AB5646" w:rsidP="00AB5646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</w:rPr>
      </w:pPr>
    </w:p>
    <w:p w:rsidR="00AB5646" w:rsidRDefault="00AB5646" w:rsidP="00AB5646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>
        <w:rPr>
          <w:rFonts w:ascii="Times New Roman" w:hAnsi="Times New Roman"/>
          <w:b/>
        </w:rPr>
        <w:lastRenderedPageBreak/>
        <w:t>Selected Bibliography</w:t>
      </w:r>
    </w:p>
    <w:p w:rsidR="00AB5646" w:rsidRDefault="00AB5646" w:rsidP="00AB5646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</w:rPr>
      </w:pPr>
    </w:p>
    <w:p w:rsidR="00AB5646" w:rsidRDefault="00AB5646" w:rsidP="00AB5646">
      <w:pPr>
        <w:autoSpaceDE w:val="0"/>
        <w:autoSpaceDN w:val="0"/>
        <w:adjustRightInd w:val="0"/>
        <w:spacing w:line="240" w:lineRule="atLeast"/>
        <w:rPr>
          <w:rFonts w:ascii="Times New Roman" w:hAnsi="Times New Roman"/>
        </w:rPr>
      </w:pPr>
    </w:p>
    <w:p w:rsidR="00AB5646" w:rsidRDefault="00AB5646" w:rsidP="00AB5646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Iacovino</w:t>
      </w:r>
      <w:proofErr w:type="spellEnd"/>
      <w:r>
        <w:rPr>
          <w:rFonts w:ascii="Times New Roman" w:hAnsi="Times New Roman"/>
        </w:rPr>
        <w:t xml:space="preserve"> JR. The non-mortality of hypertrophic cardiomyopathy in an unselected, community diagnosed and treated population. J </w:t>
      </w:r>
      <w:proofErr w:type="spellStart"/>
      <w:r>
        <w:rPr>
          <w:rFonts w:ascii="Times New Roman" w:hAnsi="Times New Roman"/>
        </w:rPr>
        <w:t>Insur</w:t>
      </w:r>
      <w:proofErr w:type="spellEnd"/>
      <w:r>
        <w:rPr>
          <w:rFonts w:ascii="Times New Roman" w:hAnsi="Times New Roman"/>
        </w:rPr>
        <w:t xml:space="preserve"> Med 1996; 28:51-4.</w:t>
      </w:r>
    </w:p>
    <w:p w:rsidR="00AB5646" w:rsidRDefault="00AB5646" w:rsidP="00AB5646">
      <w:pPr>
        <w:rPr>
          <w:rFonts w:ascii="Times New Roman" w:hAnsi="Times New Roman"/>
        </w:rPr>
      </w:pPr>
    </w:p>
    <w:p w:rsidR="00AB5646" w:rsidRDefault="00AB5646" w:rsidP="00AB5646">
      <w:pPr>
        <w:autoSpaceDE w:val="0"/>
        <w:autoSpaceDN w:val="0"/>
        <w:adjustRightInd w:val="0"/>
        <w:spacing w:line="240" w:lineRule="atLeas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Illango</w:t>
      </w:r>
      <w:proofErr w:type="spellEnd"/>
      <w:r>
        <w:rPr>
          <w:rFonts w:ascii="Times New Roman" w:hAnsi="Times New Roman"/>
        </w:rPr>
        <w:t xml:space="preserve"> RK 2007. Utilizing NT-</w:t>
      </w:r>
      <w:proofErr w:type="spellStart"/>
      <w:r>
        <w:rPr>
          <w:rFonts w:ascii="Times New Roman" w:hAnsi="Times New Roman"/>
        </w:rPr>
        <w:t>ProBNP</w:t>
      </w:r>
      <w:proofErr w:type="spellEnd"/>
      <w:r>
        <w:rPr>
          <w:rFonts w:ascii="Times New Roman" w:hAnsi="Times New Roman"/>
        </w:rPr>
        <w:t xml:space="preserve"> in the selection of risks for life insurance. J </w:t>
      </w:r>
      <w:proofErr w:type="spellStart"/>
      <w:r>
        <w:rPr>
          <w:rFonts w:ascii="Times New Roman" w:hAnsi="Times New Roman"/>
        </w:rPr>
        <w:t>Insur</w:t>
      </w:r>
      <w:proofErr w:type="spellEnd"/>
      <w:r>
        <w:rPr>
          <w:rFonts w:ascii="Times New Roman" w:hAnsi="Times New Roman"/>
        </w:rPr>
        <w:t xml:space="preserve"> Med 39:182–191.</w:t>
      </w:r>
    </w:p>
    <w:p w:rsidR="00AB5646" w:rsidRDefault="00AB5646" w:rsidP="00AB5646">
      <w:pPr>
        <w:autoSpaceDE w:val="0"/>
        <w:autoSpaceDN w:val="0"/>
        <w:adjustRightInd w:val="0"/>
        <w:spacing w:line="240" w:lineRule="atLeast"/>
        <w:rPr>
          <w:rFonts w:ascii="Times New Roman" w:hAnsi="Times New Roman"/>
        </w:rPr>
      </w:pPr>
    </w:p>
    <w:p w:rsidR="00AB5646" w:rsidRPr="002159E8" w:rsidRDefault="00AB5646" w:rsidP="00AB5646">
      <w:pPr>
        <w:rPr>
          <w:rFonts w:ascii="Times New Roman" w:hAnsi="Times New Roman"/>
          <w:lang w:val="da-DK"/>
        </w:rPr>
      </w:pPr>
      <w:proofErr w:type="spellStart"/>
      <w:r>
        <w:rPr>
          <w:rFonts w:ascii="Times New Roman" w:hAnsi="Times New Roman"/>
        </w:rPr>
        <w:t>Pokorski</w:t>
      </w:r>
      <w:proofErr w:type="spellEnd"/>
      <w:r>
        <w:rPr>
          <w:rFonts w:ascii="Times New Roman" w:hAnsi="Times New Roman"/>
        </w:rPr>
        <w:t xml:space="preserve"> RJ. Effect of age on mortality experience in patients with hypertrophic cardiomyopathy. </w:t>
      </w:r>
      <w:r w:rsidRPr="002159E8">
        <w:rPr>
          <w:rFonts w:ascii="Times New Roman" w:hAnsi="Times New Roman"/>
          <w:lang w:val="da-DK"/>
        </w:rPr>
        <w:t>J Insur Med 1997; 29:43-8, Erratum in J Insur Med 1997; 29:157</w:t>
      </w:r>
      <w:r>
        <w:rPr>
          <w:rFonts w:ascii="Times New Roman" w:hAnsi="Times New Roman"/>
          <w:lang w:val="da-DK"/>
        </w:rPr>
        <w:t>.</w:t>
      </w:r>
      <w:r w:rsidRPr="002159E8">
        <w:rPr>
          <w:rFonts w:ascii="Times New Roman" w:hAnsi="Times New Roman"/>
          <w:lang w:val="da-DK"/>
        </w:rPr>
        <w:t xml:space="preserve"> </w:t>
      </w:r>
    </w:p>
    <w:p w:rsidR="00AB5646" w:rsidRPr="002159E8" w:rsidRDefault="00AB5646" w:rsidP="00AB5646">
      <w:pPr>
        <w:rPr>
          <w:rFonts w:ascii="Times New Roman" w:hAnsi="Times New Roman"/>
          <w:lang w:val="da-DK"/>
        </w:rPr>
      </w:pPr>
    </w:p>
    <w:p w:rsidR="00AB5646" w:rsidRDefault="00AB5646" w:rsidP="00AB5646">
      <w:pPr>
        <w:rPr>
          <w:rFonts w:ascii="Times New Roman" w:hAnsi="Times New Roman"/>
        </w:rPr>
      </w:pPr>
      <w:r w:rsidRPr="002159E8">
        <w:rPr>
          <w:rFonts w:ascii="Times New Roman" w:hAnsi="Times New Roman"/>
          <w:lang w:val="da-DK"/>
        </w:rPr>
        <w:t xml:space="preserve">Pokorski RJ. </w:t>
      </w:r>
      <w:r>
        <w:rPr>
          <w:rFonts w:ascii="Times New Roman" w:hAnsi="Times New Roman"/>
        </w:rPr>
        <w:t xml:space="preserve">Hypertrophic Cardiomyopathy: Risk factors for life and living benefits. J </w:t>
      </w:r>
      <w:proofErr w:type="spellStart"/>
      <w:r>
        <w:rPr>
          <w:rFonts w:ascii="Times New Roman" w:hAnsi="Times New Roman"/>
        </w:rPr>
        <w:t>Insur</w:t>
      </w:r>
      <w:proofErr w:type="spellEnd"/>
      <w:r>
        <w:rPr>
          <w:rFonts w:ascii="Times New Roman" w:hAnsi="Times New Roman"/>
        </w:rPr>
        <w:t xml:space="preserve"> Med 2002; 34:43-60.  </w:t>
      </w:r>
    </w:p>
    <w:p w:rsidR="00AB5646" w:rsidRDefault="00AB5646" w:rsidP="00AB5646">
      <w:pPr>
        <w:rPr>
          <w:rFonts w:ascii="Times New Roman" w:hAnsi="Times New Roman"/>
        </w:rPr>
      </w:pPr>
    </w:p>
    <w:p w:rsidR="00AB5646" w:rsidRDefault="00AB5646" w:rsidP="00AB564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Ten Cate FJ, Prognosis of hypertrophic cardiomyopathy. J </w:t>
      </w:r>
      <w:proofErr w:type="spellStart"/>
      <w:r>
        <w:rPr>
          <w:rFonts w:ascii="Times New Roman" w:hAnsi="Times New Roman"/>
        </w:rPr>
        <w:t>Insur</w:t>
      </w:r>
      <w:proofErr w:type="spellEnd"/>
      <w:r>
        <w:rPr>
          <w:rFonts w:ascii="Times New Roman" w:hAnsi="Times New Roman"/>
        </w:rPr>
        <w:t xml:space="preserve"> Med 1996; 28:42-45.</w:t>
      </w:r>
    </w:p>
    <w:p w:rsidR="00AB5646" w:rsidRDefault="00AB5646" w:rsidP="00AB5646">
      <w:pPr>
        <w:autoSpaceDE w:val="0"/>
        <w:autoSpaceDN w:val="0"/>
        <w:adjustRightInd w:val="0"/>
        <w:spacing w:line="240" w:lineRule="atLeast"/>
        <w:rPr>
          <w:rFonts w:ascii="Times New Roman" w:hAnsi="Times New Roman"/>
        </w:rPr>
      </w:pPr>
    </w:p>
    <w:p w:rsidR="00AB5646" w:rsidRDefault="00AB5646" w:rsidP="00AB5646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Others</w:t>
      </w:r>
    </w:p>
    <w:p w:rsidR="00AB5646" w:rsidRDefault="00AB5646" w:rsidP="00AB5646">
      <w:pPr>
        <w:rPr>
          <w:rFonts w:ascii="SwissReSans" w:hAnsi="SwissReSans"/>
        </w:rPr>
      </w:pPr>
    </w:p>
    <w:p w:rsidR="00AB5646" w:rsidRDefault="00AB5646" w:rsidP="00AB564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ACC/ESC Clinical expert consensus document on hypertrophic cardiomyopathy, J Am </w:t>
      </w:r>
      <w:proofErr w:type="spellStart"/>
      <w:r>
        <w:rPr>
          <w:rFonts w:ascii="Times New Roman" w:hAnsi="Times New Roman"/>
        </w:rPr>
        <w:t>Coll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Cardiol</w:t>
      </w:r>
      <w:proofErr w:type="spellEnd"/>
      <w:r>
        <w:rPr>
          <w:rFonts w:ascii="Times New Roman" w:hAnsi="Times New Roman"/>
        </w:rPr>
        <w:t xml:space="preserve"> 2003; 42:1688.</w:t>
      </w:r>
    </w:p>
    <w:p w:rsidR="00AB5646" w:rsidRDefault="00AB5646" w:rsidP="00AB5646">
      <w:pPr>
        <w:rPr>
          <w:rFonts w:ascii="Times New Roman" w:hAnsi="Times New Roman"/>
        </w:rPr>
      </w:pPr>
    </w:p>
    <w:p w:rsidR="00AB5646" w:rsidRDefault="00AB5646" w:rsidP="00AB5646">
      <w:pPr>
        <w:rPr>
          <w:rFonts w:ascii="Times New Roman" w:hAnsi="Times New Roman"/>
        </w:rPr>
      </w:pPr>
      <w:r w:rsidRPr="002159E8">
        <w:rPr>
          <w:rFonts w:ascii="Times New Roman" w:hAnsi="Times New Roman"/>
          <w:lang w:val="it-IT"/>
        </w:rPr>
        <w:t xml:space="preserve">Autore C, Conte MR, Piccininno M et al. </w:t>
      </w:r>
      <w:r>
        <w:rPr>
          <w:rFonts w:ascii="Times New Roman" w:hAnsi="Times New Roman"/>
        </w:rPr>
        <w:t xml:space="preserve">Risk associated with pregnancy in hypertrophic cardiomyopathy. J Am </w:t>
      </w:r>
      <w:proofErr w:type="spellStart"/>
      <w:r>
        <w:rPr>
          <w:rFonts w:ascii="Times New Roman" w:hAnsi="Times New Roman"/>
        </w:rPr>
        <w:t>Coll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Cardol</w:t>
      </w:r>
      <w:proofErr w:type="spellEnd"/>
      <w:r>
        <w:rPr>
          <w:rFonts w:ascii="Times New Roman" w:hAnsi="Times New Roman"/>
        </w:rPr>
        <w:t xml:space="preserve"> 2002; 40:1864-9.</w:t>
      </w:r>
    </w:p>
    <w:p w:rsidR="00AB5646" w:rsidRDefault="00AB5646" w:rsidP="00AB5646">
      <w:pPr>
        <w:rPr>
          <w:rFonts w:ascii="Times New Roman" w:hAnsi="Times New Roman"/>
        </w:rPr>
      </w:pPr>
    </w:p>
    <w:p w:rsidR="00AB5646" w:rsidRDefault="00AB5646" w:rsidP="00AB5646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Bahler</w:t>
      </w:r>
      <w:proofErr w:type="spellEnd"/>
      <w:r>
        <w:rPr>
          <w:rFonts w:ascii="Times New Roman" w:hAnsi="Times New Roman"/>
        </w:rPr>
        <w:t xml:space="preserve"> RC. Assessment of prognosis in idiopathic dilated cardiomyopathy. Chest 2002</w:t>
      </w:r>
      <w:proofErr w:type="gramStart"/>
      <w:r>
        <w:rPr>
          <w:rFonts w:ascii="Times New Roman" w:hAnsi="Times New Roman"/>
        </w:rPr>
        <w:t>;121</w:t>
      </w:r>
      <w:proofErr w:type="gramEnd"/>
    </w:p>
    <w:p w:rsidR="00AB5646" w:rsidRDefault="00AB5646" w:rsidP="00AB5646">
      <w:pPr>
        <w:rPr>
          <w:rFonts w:ascii="Times New Roman" w:hAnsi="Times New Roman"/>
        </w:rPr>
      </w:pPr>
    </w:p>
    <w:p w:rsidR="00AB5646" w:rsidRDefault="00AB5646" w:rsidP="00AB5646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Cannan</w:t>
      </w:r>
      <w:proofErr w:type="spellEnd"/>
      <w:r>
        <w:rPr>
          <w:rFonts w:ascii="Times New Roman" w:hAnsi="Times New Roman"/>
        </w:rPr>
        <w:t xml:space="preserve"> CR, Reeder GS, Bailey KR et al. Natural history of hypertrophic cardiomyopathy. A population-based study, 1976 through 1990. Circulation 1995; 92:2488-2495.</w:t>
      </w:r>
    </w:p>
    <w:p w:rsidR="00AB5646" w:rsidRDefault="00AB5646" w:rsidP="00AB5646">
      <w:pPr>
        <w:rPr>
          <w:rFonts w:ascii="Times New Roman" w:hAnsi="Times New Roman"/>
        </w:rPr>
      </w:pPr>
    </w:p>
    <w:p w:rsidR="00AB5646" w:rsidRDefault="00AB5646" w:rsidP="00AB5646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Cecchi</w:t>
      </w:r>
      <w:proofErr w:type="spellEnd"/>
      <w:r>
        <w:rPr>
          <w:rFonts w:ascii="Times New Roman" w:hAnsi="Times New Roman"/>
        </w:rPr>
        <w:t xml:space="preserve"> F, </w:t>
      </w:r>
      <w:proofErr w:type="spellStart"/>
      <w:r>
        <w:rPr>
          <w:rFonts w:ascii="Times New Roman" w:hAnsi="Times New Roman"/>
        </w:rPr>
        <w:t>Olivotto</w:t>
      </w:r>
      <w:proofErr w:type="spellEnd"/>
      <w:r>
        <w:rPr>
          <w:rFonts w:ascii="Times New Roman" w:hAnsi="Times New Roman"/>
        </w:rPr>
        <w:t xml:space="preserve"> I, </w:t>
      </w:r>
      <w:proofErr w:type="spellStart"/>
      <w:r>
        <w:rPr>
          <w:rFonts w:ascii="Times New Roman" w:hAnsi="Times New Roman"/>
        </w:rPr>
        <w:t>Gistri</w:t>
      </w:r>
      <w:proofErr w:type="spellEnd"/>
      <w:r>
        <w:rPr>
          <w:rFonts w:ascii="Times New Roman" w:hAnsi="Times New Roman"/>
        </w:rPr>
        <w:t xml:space="preserve"> R et al. Coronary microvascular dysfunction and prognosis in hypertrophic cardiomyopathy N </w:t>
      </w:r>
      <w:proofErr w:type="spellStart"/>
      <w:r>
        <w:rPr>
          <w:rFonts w:ascii="Times New Roman" w:hAnsi="Times New Roman"/>
        </w:rPr>
        <w:t>Engl</w:t>
      </w:r>
      <w:proofErr w:type="spellEnd"/>
      <w:r>
        <w:rPr>
          <w:rFonts w:ascii="Times New Roman" w:hAnsi="Times New Roman"/>
        </w:rPr>
        <w:t xml:space="preserve"> J Med 2003; 349: 1027-35.</w:t>
      </w:r>
    </w:p>
    <w:p w:rsidR="00AB5646" w:rsidRDefault="00AB5646" w:rsidP="00AB5646">
      <w:pPr>
        <w:rPr>
          <w:rFonts w:ascii="Times New Roman" w:hAnsi="Times New Roman"/>
        </w:rPr>
      </w:pPr>
    </w:p>
    <w:p w:rsidR="00AB5646" w:rsidRDefault="00AB5646" w:rsidP="00AB564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Coughlin SS, </w:t>
      </w:r>
      <w:proofErr w:type="spellStart"/>
      <w:r>
        <w:rPr>
          <w:rFonts w:ascii="Times New Roman" w:hAnsi="Times New Roman"/>
        </w:rPr>
        <w:t>Neaton</w:t>
      </w:r>
      <w:proofErr w:type="spellEnd"/>
      <w:r>
        <w:rPr>
          <w:rFonts w:ascii="Times New Roman" w:hAnsi="Times New Roman"/>
        </w:rPr>
        <w:t xml:space="preserve"> JD, </w:t>
      </w:r>
      <w:proofErr w:type="spellStart"/>
      <w:r>
        <w:rPr>
          <w:rFonts w:ascii="Times New Roman" w:hAnsi="Times New Roman"/>
        </w:rPr>
        <w:t>Sengupta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et al. Predictors of mortality from idiopathic dilated cardiomyopathy in 356,222 men screened for the Multiple Risk Factor Intervention Trial. Am J </w:t>
      </w:r>
      <w:proofErr w:type="spellStart"/>
      <w:r>
        <w:rPr>
          <w:rFonts w:ascii="Times New Roman" w:hAnsi="Times New Roman"/>
        </w:rPr>
        <w:t>Epidemiol</w:t>
      </w:r>
      <w:proofErr w:type="spellEnd"/>
      <w:r>
        <w:rPr>
          <w:rFonts w:ascii="Times New Roman" w:hAnsi="Times New Roman"/>
        </w:rPr>
        <w:t xml:space="preserve"> 1994</w:t>
      </w:r>
      <w:proofErr w:type="gramStart"/>
      <w:r>
        <w:rPr>
          <w:rFonts w:ascii="Times New Roman" w:hAnsi="Times New Roman"/>
        </w:rPr>
        <w:t>;139:166</w:t>
      </w:r>
      <w:proofErr w:type="gramEnd"/>
      <w:r>
        <w:rPr>
          <w:rFonts w:ascii="Times New Roman" w:hAnsi="Times New Roman"/>
        </w:rPr>
        <w:t>-72.</w:t>
      </w:r>
    </w:p>
    <w:p w:rsidR="00AB5646" w:rsidRDefault="00AB5646" w:rsidP="00AB5646">
      <w:pPr>
        <w:rPr>
          <w:rFonts w:ascii="Times New Roman" w:hAnsi="Times New Roman"/>
        </w:rPr>
      </w:pPr>
    </w:p>
    <w:p w:rsidR="00AB5646" w:rsidRDefault="00AB5646" w:rsidP="00AB5646">
      <w:pPr>
        <w:rPr>
          <w:rFonts w:ascii="Times New Roman" w:hAnsi="Times New Roman"/>
        </w:rPr>
      </w:pPr>
      <w:r w:rsidRPr="00647153">
        <w:rPr>
          <w:rFonts w:ascii="Times New Roman" w:hAnsi="Times New Roman"/>
          <w:lang w:val="fr-FR"/>
        </w:rPr>
        <w:t xml:space="preserve">Coughlin SS, </w:t>
      </w:r>
      <w:proofErr w:type="spellStart"/>
      <w:r w:rsidRPr="00647153">
        <w:rPr>
          <w:rFonts w:ascii="Times New Roman" w:hAnsi="Times New Roman"/>
          <w:lang w:val="fr-FR"/>
        </w:rPr>
        <w:t>Tefft</w:t>
      </w:r>
      <w:proofErr w:type="spellEnd"/>
      <w:r w:rsidRPr="00647153">
        <w:rPr>
          <w:rFonts w:ascii="Times New Roman" w:hAnsi="Times New Roman"/>
          <w:lang w:val="fr-FR"/>
        </w:rPr>
        <w:t xml:space="preserve"> MC, </w:t>
      </w:r>
      <w:proofErr w:type="spellStart"/>
      <w:r w:rsidRPr="00647153">
        <w:rPr>
          <w:rFonts w:ascii="Times New Roman" w:hAnsi="Times New Roman"/>
          <w:lang w:val="fr-FR"/>
        </w:rPr>
        <w:t>Rice</w:t>
      </w:r>
      <w:proofErr w:type="spellEnd"/>
      <w:r w:rsidRPr="00647153">
        <w:rPr>
          <w:rFonts w:ascii="Times New Roman" w:hAnsi="Times New Roman"/>
          <w:lang w:val="fr-FR"/>
        </w:rPr>
        <w:t xml:space="preserve"> JC et al. </w:t>
      </w:r>
      <w:r>
        <w:rPr>
          <w:rFonts w:ascii="Times New Roman" w:hAnsi="Times New Roman"/>
        </w:rPr>
        <w:t xml:space="preserve">Epidemiology of idiopathic dilated cardiomyopathy in the elderly: pooled results from two case-control studies. Am J </w:t>
      </w:r>
      <w:proofErr w:type="spellStart"/>
      <w:r>
        <w:rPr>
          <w:rFonts w:ascii="Times New Roman" w:hAnsi="Times New Roman"/>
        </w:rPr>
        <w:t>Epidemiol</w:t>
      </w:r>
      <w:proofErr w:type="spellEnd"/>
      <w:r>
        <w:rPr>
          <w:rFonts w:ascii="Times New Roman" w:hAnsi="Times New Roman"/>
        </w:rPr>
        <w:t xml:space="preserve"> 1996; 143:881-</w:t>
      </w:r>
      <w:proofErr w:type="gramStart"/>
      <w:r>
        <w:rPr>
          <w:rFonts w:ascii="Times New Roman" w:hAnsi="Times New Roman"/>
        </w:rPr>
        <w:t>8.</w:t>
      </w:r>
      <w:proofErr w:type="gramEnd"/>
    </w:p>
    <w:p w:rsidR="00AB5646" w:rsidRDefault="00AB5646" w:rsidP="00AB5646">
      <w:pPr>
        <w:rPr>
          <w:rFonts w:ascii="Times New Roman" w:hAnsi="Times New Roman"/>
        </w:rPr>
      </w:pPr>
    </w:p>
    <w:p w:rsidR="00AB5646" w:rsidRDefault="00AB5646" w:rsidP="00AB564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Elliott PM, </w:t>
      </w:r>
      <w:proofErr w:type="spellStart"/>
      <w:r>
        <w:rPr>
          <w:rFonts w:ascii="Times New Roman" w:hAnsi="Times New Roman"/>
        </w:rPr>
        <w:t>Gimeno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Blanes</w:t>
      </w:r>
      <w:proofErr w:type="spellEnd"/>
      <w:r>
        <w:rPr>
          <w:rFonts w:ascii="Times New Roman" w:hAnsi="Times New Roman"/>
        </w:rPr>
        <w:t xml:space="preserve"> JR, Mahon NG et al., Relation between severity of left ventricular hypertrophy and prognosis in patients with hypertrophic cardiomyopathy. Lancet 2001; 357:420-424.</w:t>
      </w:r>
    </w:p>
    <w:p w:rsidR="00AB5646" w:rsidRDefault="00AB5646" w:rsidP="00AB5646">
      <w:pPr>
        <w:rPr>
          <w:rFonts w:ascii="Times New Roman" w:hAnsi="Times New Roman"/>
        </w:rPr>
      </w:pPr>
    </w:p>
    <w:p w:rsidR="00AB5646" w:rsidRDefault="00AB5646" w:rsidP="00AB564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Elliott PM, </w:t>
      </w:r>
      <w:proofErr w:type="spellStart"/>
      <w:r>
        <w:rPr>
          <w:rFonts w:ascii="Times New Roman" w:hAnsi="Times New Roman"/>
        </w:rPr>
        <w:t>Poloniecki</w:t>
      </w:r>
      <w:proofErr w:type="spellEnd"/>
      <w:r>
        <w:rPr>
          <w:rFonts w:ascii="Times New Roman" w:hAnsi="Times New Roman"/>
        </w:rPr>
        <w:t xml:space="preserve"> J, Dickie S et al. Sudden Death in Hypertrophic Cardiomyopathy: identification of high-risk patients. J Am </w:t>
      </w:r>
      <w:proofErr w:type="spellStart"/>
      <w:r>
        <w:rPr>
          <w:rFonts w:ascii="Times New Roman" w:hAnsi="Times New Roman"/>
        </w:rPr>
        <w:t>Coll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Cardiol</w:t>
      </w:r>
      <w:proofErr w:type="spellEnd"/>
      <w:r>
        <w:rPr>
          <w:rFonts w:ascii="Times New Roman" w:hAnsi="Times New Roman"/>
        </w:rPr>
        <w:t xml:space="preserve"> 2000; 36:2212-8.</w:t>
      </w:r>
    </w:p>
    <w:p w:rsidR="00AB5646" w:rsidRDefault="00AB5646" w:rsidP="00AB5646">
      <w:pPr>
        <w:rPr>
          <w:rFonts w:ascii="Times New Roman" w:hAnsi="Times New Roman"/>
        </w:rPr>
      </w:pPr>
    </w:p>
    <w:p w:rsidR="00AB5646" w:rsidRDefault="00AB5646" w:rsidP="00AB564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Eriksson MJ, </w:t>
      </w:r>
      <w:proofErr w:type="spellStart"/>
      <w:r>
        <w:rPr>
          <w:rFonts w:ascii="Times New Roman" w:hAnsi="Times New Roman"/>
        </w:rPr>
        <w:t>Sinnenberg</w:t>
      </w:r>
      <w:proofErr w:type="spellEnd"/>
      <w:r>
        <w:rPr>
          <w:rFonts w:ascii="Times New Roman" w:hAnsi="Times New Roman"/>
        </w:rPr>
        <w:t xml:space="preserve"> B, Woo 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et al. Long-term outcome in patients with apical hypertrophic cardiomyopathy. J Am </w:t>
      </w:r>
      <w:proofErr w:type="spellStart"/>
      <w:r>
        <w:rPr>
          <w:rFonts w:ascii="Times New Roman" w:hAnsi="Times New Roman"/>
        </w:rPr>
        <w:t>Coll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Cardiol</w:t>
      </w:r>
      <w:proofErr w:type="spellEnd"/>
      <w:r>
        <w:rPr>
          <w:rFonts w:ascii="Times New Roman" w:hAnsi="Times New Roman"/>
        </w:rPr>
        <w:t xml:space="preserve"> 2002; 39:638-45. </w:t>
      </w:r>
    </w:p>
    <w:p w:rsidR="00AB5646" w:rsidRDefault="00AB5646" w:rsidP="00AB5646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</w:p>
    <w:p w:rsidR="00AB5646" w:rsidRDefault="00AB5646" w:rsidP="00AB5646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Faris</w:t>
      </w:r>
      <w:proofErr w:type="spellEnd"/>
      <w:r>
        <w:rPr>
          <w:rFonts w:ascii="Times New Roman" w:hAnsi="Times New Roman"/>
        </w:rPr>
        <w:t xml:space="preserve"> R, Coats AJS, Henein MY. Echocardiography-derived variables predict outcomes in patients with </w:t>
      </w:r>
      <w:proofErr w:type="spellStart"/>
      <w:r>
        <w:rPr>
          <w:rFonts w:ascii="Times New Roman" w:hAnsi="Times New Roman"/>
        </w:rPr>
        <w:t>nonischemic</w:t>
      </w:r>
      <w:proofErr w:type="spellEnd"/>
      <w:r>
        <w:rPr>
          <w:rFonts w:ascii="Times New Roman" w:hAnsi="Times New Roman"/>
        </w:rPr>
        <w:t xml:space="preserve"> dilated cardiomyopathy with or without a restrictive filling pattern. Am Heart </w:t>
      </w:r>
      <w:r>
        <w:rPr>
          <w:rFonts w:ascii="Times New Roman" w:hAnsi="Times New Roman"/>
        </w:rPr>
        <w:tab/>
        <w:t>J 2002; 144</w:t>
      </w:r>
    </w:p>
    <w:p w:rsidR="00AB5646" w:rsidRDefault="00AB5646" w:rsidP="00AB5646">
      <w:pPr>
        <w:rPr>
          <w:rFonts w:ascii="Times New Roman" w:hAnsi="Times New Roman"/>
        </w:rPr>
      </w:pPr>
    </w:p>
    <w:p w:rsidR="00AB5646" w:rsidRDefault="00AB5646" w:rsidP="00AB5646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Fauchier</w:t>
      </w:r>
      <w:proofErr w:type="spellEnd"/>
      <w:r>
        <w:rPr>
          <w:rFonts w:ascii="Times New Roman" w:hAnsi="Times New Roman"/>
        </w:rPr>
        <w:t xml:space="preserve"> L, </w:t>
      </w:r>
      <w:proofErr w:type="spellStart"/>
      <w:r>
        <w:rPr>
          <w:rFonts w:ascii="Times New Roman" w:hAnsi="Times New Roman"/>
        </w:rPr>
        <w:t>Babuty</w:t>
      </w:r>
      <w:proofErr w:type="spellEnd"/>
      <w:r>
        <w:rPr>
          <w:rFonts w:ascii="Times New Roman" w:hAnsi="Times New Roman"/>
        </w:rPr>
        <w:t xml:space="preserve"> D, </w:t>
      </w:r>
      <w:r w:rsidRPr="001257AF">
        <w:rPr>
          <w:rFonts w:ascii="Times New Roman" w:hAnsi="Times New Roman"/>
          <w:noProof/>
        </w:rPr>
        <w:t>Poret</w:t>
      </w:r>
      <w:r>
        <w:rPr>
          <w:rFonts w:ascii="Times New Roman" w:hAnsi="Times New Roman"/>
        </w:rPr>
        <w:t xml:space="preserve"> P et al. Comparison of long-term outcome of alcoholic and idiopathic dilated cardiomyopathy.</w:t>
      </w:r>
    </w:p>
    <w:p w:rsidR="00AB5646" w:rsidRDefault="00AB5646" w:rsidP="00AB5646">
      <w:pPr>
        <w:rPr>
          <w:rFonts w:ascii="Times New Roman" w:hAnsi="Times New Roman"/>
        </w:rPr>
      </w:pPr>
    </w:p>
    <w:p w:rsidR="00AB5646" w:rsidRDefault="00AB5646" w:rsidP="00AB5646">
      <w:pPr>
        <w:rPr>
          <w:rFonts w:ascii="Times New Roman" w:hAnsi="Times New Roman"/>
        </w:rPr>
      </w:pPr>
      <w:r w:rsidRPr="00647153">
        <w:rPr>
          <w:rFonts w:ascii="Times New Roman" w:hAnsi="Times New Roman"/>
          <w:lang w:val="fr-FR"/>
        </w:rPr>
        <w:t xml:space="preserve">Fay WP, </w:t>
      </w:r>
      <w:proofErr w:type="spellStart"/>
      <w:r w:rsidRPr="00647153">
        <w:rPr>
          <w:rFonts w:ascii="Times New Roman" w:hAnsi="Times New Roman"/>
          <w:lang w:val="fr-FR"/>
        </w:rPr>
        <w:t>Taliercio</w:t>
      </w:r>
      <w:proofErr w:type="spellEnd"/>
      <w:r w:rsidRPr="00647153">
        <w:rPr>
          <w:rFonts w:ascii="Times New Roman" w:hAnsi="Times New Roman"/>
          <w:lang w:val="fr-FR"/>
        </w:rPr>
        <w:t xml:space="preserve"> CP, </w:t>
      </w:r>
      <w:proofErr w:type="spellStart"/>
      <w:r w:rsidRPr="00647153">
        <w:rPr>
          <w:rFonts w:ascii="Times New Roman" w:hAnsi="Times New Roman"/>
          <w:lang w:val="fr-FR"/>
        </w:rPr>
        <w:t>Istrup</w:t>
      </w:r>
      <w:proofErr w:type="spellEnd"/>
      <w:r w:rsidRPr="00647153">
        <w:rPr>
          <w:rFonts w:ascii="Times New Roman" w:hAnsi="Times New Roman"/>
          <w:lang w:val="fr-FR"/>
        </w:rPr>
        <w:t xml:space="preserve"> DM et al. </w:t>
      </w:r>
      <w:r>
        <w:rPr>
          <w:rFonts w:ascii="Times New Roman" w:hAnsi="Times New Roman"/>
        </w:rPr>
        <w:t xml:space="preserve">Natural history of hypertrophic cardiomyopathy in the elderly.  J Am </w:t>
      </w:r>
      <w:proofErr w:type="spellStart"/>
      <w:r>
        <w:rPr>
          <w:rFonts w:ascii="Times New Roman" w:hAnsi="Times New Roman"/>
        </w:rPr>
        <w:t>Coll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Cardiol</w:t>
      </w:r>
      <w:proofErr w:type="spellEnd"/>
      <w:r>
        <w:rPr>
          <w:rFonts w:ascii="Times New Roman" w:hAnsi="Times New Roman"/>
        </w:rPr>
        <w:t xml:space="preserve"> 1990; 16:821-6. </w:t>
      </w:r>
    </w:p>
    <w:p w:rsidR="00AB5646" w:rsidRDefault="00AB5646" w:rsidP="00AB5646">
      <w:pPr>
        <w:rPr>
          <w:rFonts w:ascii="Times New Roman" w:hAnsi="Times New Roman"/>
        </w:rPr>
      </w:pPr>
    </w:p>
    <w:p w:rsidR="00AB5646" w:rsidRDefault="00AB5646" w:rsidP="00AB5646">
      <w:pPr>
        <w:rPr>
          <w:rFonts w:ascii="Times New Roman" w:hAnsi="Times New Roman"/>
        </w:rPr>
      </w:pPr>
      <w:proofErr w:type="spellStart"/>
      <w:r w:rsidRPr="003D5925">
        <w:rPr>
          <w:rFonts w:ascii="Times New Roman" w:hAnsi="Times New Roman"/>
        </w:rPr>
        <w:t>Felker</w:t>
      </w:r>
      <w:proofErr w:type="spellEnd"/>
      <w:r w:rsidRPr="003D5925">
        <w:rPr>
          <w:rFonts w:ascii="Times New Roman" w:hAnsi="Times New Roman"/>
        </w:rPr>
        <w:t xml:space="preserve"> GM, Jaeger CJ, </w:t>
      </w:r>
      <w:proofErr w:type="spellStart"/>
      <w:r w:rsidRPr="003D5925">
        <w:rPr>
          <w:rFonts w:ascii="Times New Roman" w:hAnsi="Times New Roman"/>
        </w:rPr>
        <w:t>Klodas</w:t>
      </w:r>
      <w:proofErr w:type="spellEnd"/>
      <w:r w:rsidRPr="003D5925">
        <w:rPr>
          <w:rFonts w:ascii="Times New Roman" w:hAnsi="Times New Roman"/>
        </w:rPr>
        <w:t xml:space="preserve"> E et al. </w:t>
      </w:r>
      <w:r>
        <w:rPr>
          <w:rFonts w:ascii="Times New Roman" w:hAnsi="Times New Roman"/>
        </w:rPr>
        <w:t xml:space="preserve">Myocarditis and long-term survival in </w:t>
      </w:r>
      <w:proofErr w:type="spellStart"/>
      <w:r>
        <w:rPr>
          <w:rFonts w:ascii="Times New Roman" w:hAnsi="Times New Roman"/>
        </w:rPr>
        <w:t>peripartum</w:t>
      </w:r>
      <w:proofErr w:type="spellEnd"/>
      <w:r>
        <w:rPr>
          <w:rFonts w:ascii="Times New Roman" w:hAnsi="Times New Roman"/>
        </w:rPr>
        <w:t xml:space="preserve"> cardiomyopathy. Am Heart J 2000; 140:785-91.</w:t>
      </w:r>
    </w:p>
    <w:p w:rsidR="00AB5646" w:rsidRDefault="00AB5646" w:rsidP="00AB5646">
      <w:pPr>
        <w:rPr>
          <w:rFonts w:ascii="Times New Roman" w:hAnsi="Times New Roman"/>
        </w:rPr>
      </w:pPr>
    </w:p>
    <w:p w:rsidR="00AB5646" w:rsidRPr="002159E8" w:rsidRDefault="00AB5646" w:rsidP="00AB5646">
      <w:pPr>
        <w:rPr>
          <w:rFonts w:ascii="Times New Roman" w:hAnsi="Times New Roman"/>
          <w:lang w:val="nl-NL"/>
        </w:rPr>
      </w:pPr>
      <w:proofErr w:type="spellStart"/>
      <w:r>
        <w:rPr>
          <w:rFonts w:ascii="Times New Roman" w:hAnsi="Times New Roman"/>
        </w:rPr>
        <w:t>Felker</w:t>
      </w:r>
      <w:proofErr w:type="spellEnd"/>
      <w:r>
        <w:rPr>
          <w:rFonts w:ascii="Times New Roman" w:hAnsi="Times New Roman"/>
        </w:rPr>
        <w:t xml:space="preserve"> GM, Thompson RE, Hare JM et al. Underlying causes and long-term survival in patients </w:t>
      </w:r>
      <w:r w:rsidRPr="00666735">
        <w:rPr>
          <w:rFonts w:ascii="Times New Roman" w:hAnsi="Times New Roman"/>
          <w:noProof/>
        </w:rPr>
        <w:t xml:space="preserve">with </w:t>
      </w:r>
      <w:r w:rsidRPr="00666735">
        <w:rPr>
          <w:rFonts w:ascii="Times New Roman" w:hAnsi="Times New Roman"/>
          <w:noProof/>
        </w:rPr>
        <w:tab/>
        <w:t>initially</w:t>
      </w:r>
      <w:r>
        <w:rPr>
          <w:rFonts w:ascii="Times New Roman" w:hAnsi="Times New Roman"/>
        </w:rPr>
        <w:t xml:space="preserve"> unexplained cardiomyopathy. </w:t>
      </w:r>
      <w:r w:rsidRPr="002159E8">
        <w:rPr>
          <w:rFonts w:ascii="Times New Roman" w:hAnsi="Times New Roman"/>
          <w:lang w:val="nl-NL"/>
        </w:rPr>
        <w:t>N Engl J Med 2000; 342:1077-84.</w:t>
      </w:r>
    </w:p>
    <w:p w:rsidR="00AB5646" w:rsidRPr="002159E8" w:rsidRDefault="00AB5646" w:rsidP="00AB5646">
      <w:pPr>
        <w:rPr>
          <w:rFonts w:ascii="Times New Roman" w:hAnsi="Times New Roman"/>
          <w:lang w:val="nl-NL"/>
        </w:rPr>
      </w:pPr>
    </w:p>
    <w:p w:rsidR="00AB5646" w:rsidRDefault="00AB5646" w:rsidP="00AB5646">
      <w:pPr>
        <w:rPr>
          <w:rFonts w:ascii="Times New Roman" w:hAnsi="Times New Roman"/>
        </w:rPr>
      </w:pPr>
      <w:r w:rsidRPr="002159E8">
        <w:rPr>
          <w:rFonts w:ascii="Times New Roman" w:hAnsi="Times New Roman"/>
          <w:lang w:val="nl-NL"/>
        </w:rPr>
        <w:t xml:space="preserve">Kofflard </w:t>
      </w:r>
      <w:r w:rsidRPr="00666735">
        <w:rPr>
          <w:rFonts w:ascii="Times New Roman" w:hAnsi="Times New Roman"/>
          <w:noProof/>
          <w:lang w:val="nl-NL"/>
        </w:rPr>
        <w:t>MJM</w:t>
      </w:r>
      <w:r w:rsidRPr="002159E8">
        <w:rPr>
          <w:rFonts w:ascii="Times New Roman" w:hAnsi="Times New Roman"/>
          <w:lang w:val="nl-NL"/>
        </w:rPr>
        <w:t xml:space="preserve">, Ten Cate FJ, van der Lee C et al. </w:t>
      </w:r>
      <w:r>
        <w:rPr>
          <w:rFonts w:ascii="Times New Roman" w:hAnsi="Times New Roman"/>
        </w:rPr>
        <w:t xml:space="preserve">Hypertrophic cardiomyopathy in a large community-based population: clinical outcome and identification of risk factors for sudden cardiac death and clinical deterioration. J Am </w:t>
      </w:r>
      <w:proofErr w:type="spellStart"/>
      <w:r>
        <w:rPr>
          <w:rFonts w:ascii="Times New Roman" w:hAnsi="Times New Roman"/>
        </w:rPr>
        <w:t>Coll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Cardiol</w:t>
      </w:r>
      <w:proofErr w:type="spellEnd"/>
      <w:r>
        <w:rPr>
          <w:rFonts w:ascii="Times New Roman" w:hAnsi="Times New Roman"/>
        </w:rPr>
        <w:t xml:space="preserve"> 2003; 41:987-93.</w:t>
      </w:r>
    </w:p>
    <w:p w:rsidR="00AB5646" w:rsidRDefault="00AB5646" w:rsidP="00AB5646">
      <w:pPr>
        <w:rPr>
          <w:rFonts w:ascii="Times New Roman" w:hAnsi="Times New Roman"/>
          <w:b/>
        </w:rPr>
      </w:pPr>
    </w:p>
    <w:p w:rsidR="00AB5646" w:rsidRDefault="00AB5646" w:rsidP="00AB564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Marian AJ. On predictors of sudden cardiac death in hypertrophic cardiomyopathy. J Am </w:t>
      </w:r>
      <w:proofErr w:type="spellStart"/>
      <w:r>
        <w:rPr>
          <w:rFonts w:ascii="Times New Roman" w:hAnsi="Times New Roman"/>
        </w:rPr>
        <w:t>Coll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Cardiol</w:t>
      </w:r>
      <w:proofErr w:type="spellEnd"/>
      <w:r>
        <w:rPr>
          <w:rFonts w:ascii="Times New Roman" w:hAnsi="Times New Roman"/>
        </w:rPr>
        <w:t xml:space="preserve"> 2003; 41:994-6.</w:t>
      </w:r>
    </w:p>
    <w:p w:rsidR="00AB5646" w:rsidRDefault="00AB5646" w:rsidP="00AB5646">
      <w:pPr>
        <w:rPr>
          <w:rFonts w:ascii="Times New Roman" w:hAnsi="Times New Roman"/>
        </w:rPr>
      </w:pPr>
    </w:p>
    <w:p w:rsidR="00AB5646" w:rsidRPr="002159E8" w:rsidRDefault="00AB5646" w:rsidP="00AB5646">
      <w:pPr>
        <w:rPr>
          <w:rFonts w:ascii="Times New Roman" w:hAnsi="Times New Roman"/>
          <w:lang w:val="it-IT"/>
        </w:rPr>
      </w:pPr>
      <w:proofErr w:type="spellStart"/>
      <w:r>
        <w:rPr>
          <w:rFonts w:ascii="Times New Roman" w:hAnsi="Times New Roman"/>
        </w:rPr>
        <w:t>Maron</w:t>
      </w:r>
      <w:proofErr w:type="spellEnd"/>
      <w:r>
        <w:rPr>
          <w:rFonts w:ascii="Times New Roman" w:hAnsi="Times New Roman"/>
        </w:rPr>
        <w:t xml:space="preserve"> BJ, Casey SA, Hauser RG et al, Clinical course of hypertrophic cardiomyopathy with survival to advanced age. </w:t>
      </w:r>
      <w:r w:rsidRPr="002159E8">
        <w:rPr>
          <w:rFonts w:ascii="Times New Roman" w:hAnsi="Times New Roman"/>
          <w:lang w:val="it-IT"/>
        </w:rPr>
        <w:t>J Am Coll Cardiol 2003; 42:882-8.</w:t>
      </w:r>
    </w:p>
    <w:p w:rsidR="00AB5646" w:rsidRPr="002159E8" w:rsidRDefault="00AB5646" w:rsidP="00AB5646">
      <w:pPr>
        <w:rPr>
          <w:rFonts w:ascii="Times New Roman" w:hAnsi="Times New Roman"/>
          <w:lang w:val="it-IT"/>
        </w:rPr>
      </w:pPr>
    </w:p>
    <w:p w:rsidR="00AB5646" w:rsidRPr="002159E8" w:rsidRDefault="00AB5646" w:rsidP="00AB5646">
      <w:pPr>
        <w:rPr>
          <w:rFonts w:ascii="Times New Roman" w:hAnsi="Times New Roman"/>
          <w:lang w:val="it-IT"/>
        </w:rPr>
      </w:pPr>
      <w:r w:rsidRPr="002159E8">
        <w:rPr>
          <w:rFonts w:ascii="Times New Roman" w:hAnsi="Times New Roman"/>
          <w:lang w:val="it-IT"/>
        </w:rPr>
        <w:t xml:space="preserve">Maron BJ, Olivotto I, Bellone P, et al. </w:t>
      </w:r>
      <w:r>
        <w:rPr>
          <w:rFonts w:ascii="Times New Roman" w:hAnsi="Times New Roman"/>
        </w:rPr>
        <w:t xml:space="preserve">Clinical profile of stroke in patients with hypertrophic cardiomyopathy. </w:t>
      </w:r>
      <w:r w:rsidRPr="002159E8">
        <w:rPr>
          <w:rFonts w:ascii="Times New Roman" w:hAnsi="Times New Roman"/>
          <w:lang w:val="it-IT"/>
        </w:rPr>
        <w:t>J Am Coll Cardiol 2002; 39:301-7</w:t>
      </w:r>
      <w:r>
        <w:rPr>
          <w:rFonts w:ascii="Times New Roman" w:hAnsi="Times New Roman"/>
          <w:lang w:val="it-IT"/>
        </w:rPr>
        <w:t>.</w:t>
      </w:r>
    </w:p>
    <w:p w:rsidR="00AB5646" w:rsidRPr="002159E8" w:rsidRDefault="00AB5646" w:rsidP="00AB5646">
      <w:pPr>
        <w:rPr>
          <w:rFonts w:ascii="Times New Roman" w:hAnsi="Times New Roman"/>
          <w:lang w:val="it-IT"/>
        </w:rPr>
      </w:pPr>
    </w:p>
    <w:p w:rsidR="00AB5646" w:rsidRDefault="00AB5646" w:rsidP="00AB5646">
      <w:pPr>
        <w:rPr>
          <w:rFonts w:ascii="Times New Roman" w:hAnsi="Times New Roman"/>
        </w:rPr>
      </w:pPr>
      <w:r w:rsidRPr="002159E8">
        <w:rPr>
          <w:rFonts w:ascii="Times New Roman" w:hAnsi="Times New Roman"/>
          <w:lang w:val="it-IT"/>
        </w:rPr>
        <w:t xml:space="preserve">Maron BJ, Olivotto I, Spirito P, et al. </w:t>
      </w:r>
      <w:r>
        <w:rPr>
          <w:rFonts w:ascii="Times New Roman" w:hAnsi="Times New Roman"/>
        </w:rPr>
        <w:t>Epidemiology of hypertrophic cardiomyopathy-related death. Circulation 2000; 102:858-864.</w:t>
      </w:r>
    </w:p>
    <w:p w:rsidR="00AB5646" w:rsidRDefault="00AB5646" w:rsidP="00AB5646">
      <w:pPr>
        <w:rPr>
          <w:rFonts w:ascii="Times New Roman" w:hAnsi="Times New Roman"/>
        </w:rPr>
      </w:pPr>
    </w:p>
    <w:p w:rsidR="00AB5646" w:rsidRDefault="00AB5646" w:rsidP="00AB5646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Maron</w:t>
      </w:r>
      <w:proofErr w:type="spellEnd"/>
      <w:r>
        <w:rPr>
          <w:rFonts w:ascii="Times New Roman" w:hAnsi="Times New Roman"/>
        </w:rPr>
        <w:t xml:space="preserve"> M, </w:t>
      </w:r>
      <w:proofErr w:type="spellStart"/>
      <w:r>
        <w:rPr>
          <w:rFonts w:ascii="Times New Roman" w:hAnsi="Times New Roman"/>
        </w:rPr>
        <w:t>Olivotto</w:t>
      </w:r>
      <w:proofErr w:type="spellEnd"/>
      <w:r>
        <w:rPr>
          <w:rFonts w:ascii="Times New Roman" w:hAnsi="Times New Roman"/>
        </w:rPr>
        <w:t xml:space="preserve"> I, </w:t>
      </w:r>
      <w:proofErr w:type="spellStart"/>
      <w:r>
        <w:rPr>
          <w:rFonts w:ascii="Times New Roman" w:hAnsi="Times New Roman"/>
        </w:rPr>
        <w:t>Betocchi</w:t>
      </w:r>
      <w:proofErr w:type="spellEnd"/>
      <w:r>
        <w:rPr>
          <w:rFonts w:ascii="Times New Roman" w:hAnsi="Times New Roman"/>
        </w:rPr>
        <w:t xml:space="preserve"> S et al. Effect of left ventricular outflow tract obstruction on clinical outcome in hypertrophic cardiomyopathy. N </w:t>
      </w:r>
      <w:proofErr w:type="spellStart"/>
      <w:r>
        <w:rPr>
          <w:rFonts w:ascii="Times New Roman" w:hAnsi="Times New Roman"/>
        </w:rPr>
        <w:t>Engl</w:t>
      </w:r>
      <w:proofErr w:type="spellEnd"/>
      <w:r>
        <w:rPr>
          <w:rFonts w:ascii="Times New Roman" w:hAnsi="Times New Roman"/>
        </w:rPr>
        <w:t xml:space="preserve"> J Med 2003; 348:295-303.</w:t>
      </w:r>
    </w:p>
    <w:p w:rsidR="00AB5646" w:rsidRDefault="00AB5646" w:rsidP="00AB5646">
      <w:pPr>
        <w:rPr>
          <w:rFonts w:ascii="Times New Roman" w:hAnsi="Times New Roman"/>
        </w:rPr>
      </w:pPr>
    </w:p>
    <w:p w:rsidR="00AB5646" w:rsidRDefault="00AB5646" w:rsidP="00AB564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Nishimura RA, Holmes DR. Hypertrophic cardiomyopathy N </w:t>
      </w:r>
      <w:proofErr w:type="spellStart"/>
      <w:r>
        <w:rPr>
          <w:rFonts w:ascii="Times New Roman" w:hAnsi="Times New Roman"/>
        </w:rPr>
        <w:t>Engl</w:t>
      </w:r>
      <w:proofErr w:type="spellEnd"/>
      <w:r>
        <w:rPr>
          <w:rFonts w:ascii="Times New Roman" w:hAnsi="Times New Roman"/>
        </w:rPr>
        <w:t xml:space="preserve"> J Med 2004; 350:1320-7.</w:t>
      </w:r>
    </w:p>
    <w:p w:rsidR="00AB5646" w:rsidRDefault="00AB5646" w:rsidP="00AB5646">
      <w:pPr>
        <w:rPr>
          <w:rFonts w:ascii="Times New Roman" w:hAnsi="Times New Roman"/>
        </w:rPr>
      </w:pPr>
    </w:p>
    <w:p w:rsidR="00AB5646" w:rsidRDefault="00AB5646" w:rsidP="00AB5646">
      <w:pPr>
        <w:rPr>
          <w:rFonts w:ascii="Times New Roman" w:hAnsi="Times New Roman"/>
        </w:rPr>
      </w:pPr>
      <w:r w:rsidRPr="002159E8">
        <w:rPr>
          <w:rFonts w:ascii="Times New Roman" w:hAnsi="Times New Roman"/>
          <w:lang w:val="it-IT"/>
        </w:rPr>
        <w:t xml:space="preserve">Olivotto I, Gistri R, Petrone P et al. </w:t>
      </w:r>
      <w:r>
        <w:rPr>
          <w:rFonts w:ascii="Times New Roman" w:hAnsi="Times New Roman"/>
        </w:rPr>
        <w:t xml:space="preserve">Maximum left ventricular thickness and risk of sudden death in patients with hypertrophic cardiomyopathy. J Am </w:t>
      </w:r>
      <w:proofErr w:type="spellStart"/>
      <w:r>
        <w:rPr>
          <w:rFonts w:ascii="Times New Roman" w:hAnsi="Times New Roman"/>
        </w:rPr>
        <w:t>Coll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Cardiol</w:t>
      </w:r>
      <w:proofErr w:type="spellEnd"/>
      <w:r>
        <w:rPr>
          <w:rFonts w:ascii="Times New Roman" w:hAnsi="Times New Roman"/>
        </w:rPr>
        <w:t xml:space="preserve"> 2003; 41:315-21.</w:t>
      </w:r>
    </w:p>
    <w:p w:rsidR="00AB5646" w:rsidRDefault="00AB5646" w:rsidP="00AB5646">
      <w:pPr>
        <w:rPr>
          <w:rFonts w:ascii="Times New Roman" w:hAnsi="Times New Roman"/>
        </w:rPr>
      </w:pPr>
    </w:p>
    <w:p w:rsidR="00AB5646" w:rsidRDefault="00AB5646" w:rsidP="00AB5646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Olivotto</w:t>
      </w:r>
      <w:proofErr w:type="spellEnd"/>
      <w:r>
        <w:rPr>
          <w:rFonts w:ascii="Times New Roman" w:hAnsi="Times New Roman"/>
        </w:rPr>
        <w:t xml:space="preserve"> I, </w:t>
      </w:r>
      <w:proofErr w:type="spellStart"/>
      <w:r>
        <w:rPr>
          <w:rFonts w:ascii="Times New Roman" w:hAnsi="Times New Roman"/>
        </w:rPr>
        <w:t>Maron</w:t>
      </w:r>
      <w:proofErr w:type="spellEnd"/>
      <w:r>
        <w:rPr>
          <w:rFonts w:ascii="Times New Roman" w:hAnsi="Times New Roman"/>
        </w:rPr>
        <w:t xml:space="preserve"> BJ, </w:t>
      </w:r>
      <w:proofErr w:type="spellStart"/>
      <w:r>
        <w:rPr>
          <w:rFonts w:ascii="Times New Roman" w:hAnsi="Times New Roman"/>
        </w:rPr>
        <w:t>Cecchi</w:t>
      </w:r>
      <w:proofErr w:type="spellEnd"/>
      <w:r>
        <w:rPr>
          <w:rFonts w:ascii="Times New Roman" w:hAnsi="Times New Roman"/>
        </w:rPr>
        <w:t xml:space="preserve"> F. Clinical significance of atrial fibrillation in hypertrophic cardiomyopathy. </w:t>
      </w:r>
      <w:proofErr w:type="spellStart"/>
      <w:r>
        <w:rPr>
          <w:rFonts w:ascii="Times New Roman" w:hAnsi="Times New Roman"/>
        </w:rPr>
        <w:t>Curr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Cardiol</w:t>
      </w:r>
      <w:proofErr w:type="spellEnd"/>
      <w:r>
        <w:rPr>
          <w:rFonts w:ascii="Times New Roman" w:hAnsi="Times New Roman"/>
        </w:rPr>
        <w:t xml:space="preserve"> Rep 2001</w:t>
      </w:r>
      <w:proofErr w:type="gramStart"/>
      <w:r>
        <w:rPr>
          <w:rFonts w:ascii="Times New Roman" w:hAnsi="Times New Roman"/>
        </w:rPr>
        <w:t>;3:141</w:t>
      </w:r>
      <w:proofErr w:type="gramEnd"/>
      <w:r>
        <w:rPr>
          <w:rFonts w:ascii="Times New Roman" w:hAnsi="Times New Roman"/>
        </w:rPr>
        <w:t>-6.</w:t>
      </w:r>
    </w:p>
    <w:p w:rsidR="00AB5646" w:rsidRDefault="00AB5646" w:rsidP="00AB5646">
      <w:pPr>
        <w:rPr>
          <w:rFonts w:ascii="Times New Roman" w:hAnsi="Times New Roman"/>
        </w:rPr>
      </w:pPr>
    </w:p>
    <w:p w:rsidR="00AB5646" w:rsidRDefault="00AB5646" w:rsidP="00AB5646">
      <w:pPr>
        <w:rPr>
          <w:rFonts w:ascii="Times New Roman" w:hAnsi="Times New Roman"/>
        </w:rPr>
      </w:pPr>
      <w:r>
        <w:rPr>
          <w:rFonts w:ascii="Times New Roman" w:hAnsi="Times New Roman"/>
        </w:rPr>
        <w:t>Shaw T Elliott P, McKenna WJ. Dilated cardiomyopathy: a genetically heterogeneous disease. Lancet 2002; 360:654-5.</w:t>
      </w:r>
    </w:p>
    <w:p w:rsidR="00AB5646" w:rsidRDefault="00AB5646" w:rsidP="00AB5646">
      <w:pPr>
        <w:rPr>
          <w:rFonts w:ascii="Times New Roman" w:hAnsi="Times New Roman"/>
        </w:rPr>
      </w:pPr>
    </w:p>
    <w:p w:rsidR="00AB5646" w:rsidRDefault="00AB5646" w:rsidP="00AB5646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Spirito</w:t>
      </w:r>
      <w:proofErr w:type="spellEnd"/>
      <w:r>
        <w:rPr>
          <w:rFonts w:ascii="Times New Roman" w:hAnsi="Times New Roman"/>
        </w:rPr>
        <w:t xml:space="preserve"> P, </w:t>
      </w:r>
      <w:proofErr w:type="spellStart"/>
      <w:r>
        <w:rPr>
          <w:rFonts w:ascii="Times New Roman" w:hAnsi="Times New Roman"/>
        </w:rPr>
        <w:t>Bellone</w:t>
      </w:r>
      <w:proofErr w:type="spellEnd"/>
      <w:r>
        <w:rPr>
          <w:rFonts w:ascii="Times New Roman" w:hAnsi="Times New Roman"/>
        </w:rPr>
        <w:t xml:space="preserve"> P, Harris KM et al. Magnitude of left ventricular hypertrophy and risk of sudden death in hypertrophic cardiomyopathy. N </w:t>
      </w:r>
      <w:proofErr w:type="spellStart"/>
      <w:r>
        <w:rPr>
          <w:rFonts w:ascii="Times New Roman" w:hAnsi="Times New Roman"/>
        </w:rPr>
        <w:t>Engl</w:t>
      </w:r>
      <w:proofErr w:type="spellEnd"/>
      <w:r>
        <w:rPr>
          <w:rFonts w:ascii="Times New Roman" w:hAnsi="Times New Roman"/>
        </w:rPr>
        <w:t xml:space="preserve"> J Med 2000; 342:1778-85.</w:t>
      </w:r>
      <w:bookmarkStart w:id="0" w:name="_GoBack"/>
      <w:bookmarkEnd w:id="0"/>
    </w:p>
    <w:sectPr w:rsidR="00AB5646" w:rsidSect="00C250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258" w:rsidRDefault="00294258" w:rsidP="007C3ACB">
      <w:pPr>
        <w:spacing w:line="240" w:lineRule="auto"/>
      </w:pPr>
      <w:r>
        <w:separator/>
      </w:r>
    </w:p>
  </w:endnote>
  <w:endnote w:type="continuationSeparator" w:id="0">
    <w:p w:rsidR="00294258" w:rsidRDefault="00294258" w:rsidP="007C3A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wissReSans">
    <w:altName w:val="Arial"/>
    <w:charset w:val="00"/>
    <w:family w:val="swiss"/>
    <w:pitch w:val="variable"/>
    <w:sig w:usb0="800002AF" w:usb1="0000004A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258" w:rsidRDefault="00294258" w:rsidP="007C3ACB">
      <w:pPr>
        <w:spacing w:line="240" w:lineRule="auto"/>
      </w:pPr>
      <w:r>
        <w:separator/>
      </w:r>
    </w:p>
  </w:footnote>
  <w:footnote w:type="continuationSeparator" w:id="0">
    <w:p w:rsidR="00294258" w:rsidRDefault="00294258" w:rsidP="007C3A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5D7" w:rsidRPr="00616BDC" w:rsidRDefault="00D135D7" w:rsidP="00616B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2847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4A65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3E26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1209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EC5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522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6813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EA77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BE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72F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61807"/>
    <w:multiLevelType w:val="multilevel"/>
    <w:tmpl w:val="CBE47F02"/>
    <w:lvl w:ilvl="0">
      <w:start w:val="1"/>
      <w:numFmt w:val="decimal"/>
      <w:pStyle w:val="Numeratio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§"/>
      <w:lvlJc w:val="left"/>
      <w:pPr>
        <w:ind w:left="1136" w:hanging="284"/>
      </w:pPr>
      <w:rPr>
        <w:rFonts w:ascii="Wingdings" w:hAnsi="Wingdings" w:hint="default"/>
      </w:rPr>
    </w:lvl>
    <w:lvl w:ilvl="4">
      <w:start w:val="1"/>
      <w:numFmt w:val="bullet"/>
      <w:lvlText w:val="§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§"/>
      <w:lvlJc w:val="left"/>
      <w:pPr>
        <w:ind w:left="2272" w:hanging="284"/>
      </w:pPr>
      <w:rPr>
        <w:rFonts w:ascii="Wingdings" w:hAnsi="Wingdings" w:hint="default"/>
      </w:rPr>
    </w:lvl>
    <w:lvl w:ilvl="8">
      <w:start w:val="1"/>
      <w:numFmt w:val="bullet"/>
      <w:lvlText w:val="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1" w15:restartNumberingAfterBreak="0">
    <w:nsid w:val="21A57390"/>
    <w:multiLevelType w:val="multilevel"/>
    <w:tmpl w:val="FB72D6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2" w15:restartNumberingAfterBreak="0">
    <w:nsid w:val="46A32CE8"/>
    <w:multiLevelType w:val="multilevel"/>
    <w:tmpl w:val="B75E2082"/>
    <w:lvl w:ilvl="0">
      <w:start w:val="1"/>
      <w:numFmt w:val="decimal"/>
      <w:pStyle w:val="HL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H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L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L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L5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HL6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HL7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pStyle w:val="HL8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HL9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3" w15:restartNumberingAfterBreak="0">
    <w:nsid w:val="58FA2DDB"/>
    <w:multiLevelType w:val="hybridMultilevel"/>
    <w:tmpl w:val="B2002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F1387"/>
    <w:multiLevelType w:val="multilevel"/>
    <w:tmpl w:val="8F3ED050"/>
    <w:lvl w:ilvl="0">
      <w:start w:val="1"/>
      <w:numFmt w:val="upperRoman"/>
      <w:pStyle w:val="Numerationcontinuous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5" w15:restartNumberingAfterBreak="0">
    <w:nsid w:val="796272A2"/>
    <w:multiLevelType w:val="multilevel"/>
    <w:tmpl w:val="5C3263CE"/>
    <w:lvl w:ilvl="0">
      <w:start w:val="1"/>
      <w:numFmt w:val="bullet"/>
      <w:pStyle w:val="Bullet"/>
      <w:lvlText w:val="•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6" w15:restartNumberingAfterBreak="0">
    <w:nsid w:val="79B867E3"/>
    <w:multiLevelType w:val="multilevel"/>
    <w:tmpl w:val="23C0E0B8"/>
    <w:lvl w:ilvl="0">
      <w:start w:val="1"/>
      <w:numFmt w:val="upperRoman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12"/>
  </w:num>
  <w:num w:numId="14">
    <w:abstractNumId w:val="1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</w:num>
  <w:num w:numId="18">
    <w:abstractNumId w:val="10"/>
  </w:num>
  <w:num w:numId="19">
    <w:abstractNumId w:val="14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5"/>
  </w:num>
  <w:num w:numId="30">
    <w:abstractNumId w:val="10"/>
  </w:num>
  <w:num w:numId="31">
    <w:abstractNumId w:val="14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6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1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46"/>
    <w:rsid w:val="00001F1C"/>
    <w:rsid w:val="00015CA9"/>
    <w:rsid w:val="00022565"/>
    <w:rsid w:val="00026190"/>
    <w:rsid w:val="0003173F"/>
    <w:rsid w:val="00060E0E"/>
    <w:rsid w:val="00081D26"/>
    <w:rsid w:val="00086953"/>
    <w:rsid w:val="000B7DBE"/>
    <w:rsid w:val="000D43C6"/>
    <w:rsid w:val="000F0A2F"/>
    <w:rsid w:val="00100285"/>
    <w:rsid w:val="00120EC1"/>
    <w:rsid w:val="0013357E"/>
    <w:rsid w:val="00170B00"/>
    <w:rsid w:val="0018253B"/>
    <w:rsid w:val="00195914"/>
    <w:rsid w:val="001C055C"/>
    <w:rsid w:val="001E0272"/>
    <w:rsid w:val="001E31A9"/>
    <w:rsid w:val="001E7497"/>
    <w:rsid w:val="00266372"/>
    <w:rsid w:val="00294258"/>
    <w:rsid w:val="002A1D04"/>
    <w:rsid w:val="002B49BA"/>
    <w:rsid w:val="002C48D4"/>
    <w:rsid w:val="002D4771"/>
    <w:rsid w:val="002E3DE1"/>
    <w:rsid w:val="00305455"/>
    <w:rsid w:val="00307346"/>
    <w:rsid w:val="00314DB4"/>
    <w:rsid w:val="00322318"/>
    <w:rsid w:val="0032372D"/>
    <w:rsid w:val="00324770"/>
    <w:rsid w:val="00337F94"/>
    <w:rsid w:val="00353B97"/>
    <w:rsid w:val="003604E9"/>
    <w:rsid w:val="003644EA"/>
    <w:rsid w:val="003A641D"/>
    <w:rsid w:val="003A7C34"/>
    <w:rsid w:val="003B23FB"/>
    <w:rsid w:val="003C081B"/>
    <w:rsid w:val="003C5AEE"/>
    <w:rsid w:val="003E5E3D"/>
    <w:rsid w:val="00424D60"/>
    <w:rsid w:val="004347DE"/>
    <w:rsid w:val="00442C66"/>
    <w:rsid w:val="00445DAD"/>
    <w:rsid w:val="004545D4"/>
    <w:rsid w:val="004650DB"/>
    <w:rsid w:val="004963AB"/>
    <w:rsid w:val="004B20CA"/>
    <w:rsid w:val="004C15A5"/>
    <w:rsid w:val="004C37CE"/>
    <w:rsid w:val="004C7234"/>
    <w:rsid w:val="004E4C8E"/>
    <w:rsid w:val="00506802"/>
    <w:rsid w:val="0052368C"/>
    <w:rsid w:val="00542EE7"/>
    <w:rsid w:val="00543823"/>
    <w:rsid w:val="00543D7D"/>
    <w:rsid w:val="00555010"/>
    <w:rsid w:val="00572B76"/>
    <w:rsid w:val="005810F0"/>
    <w:rsid w:val="005A2383"/>
    <w:rsid w:val="005D5B68"/>
    <w:rsid w:val="005F0100"/>
    <w:rsid w:val="005F296D"/>
    <w:rsid w:val="00610F59"/>
    <w:rsid w:val="0061400F"/>
    <w:rsid w:val="00616BDC"/>
    <w:rsid w:val="0064465F"/>
    <w:rsid w:val="00693C72"/>
    <w:rsid w:val="006C082C"/>
    <w:rsid w:val="006C1AC9"/>
    <w:rsid w:val="006E5CCD"/>
    <w:rsid w:val="006E65B5"/>
    <w:rsid w:val="006E7A47"/>
    <w:rsid w:val="0070060D"/>
    <w:rsid w:val="00712FC9"/>
    <w:rsid w:val="00745A56"/>
    <w:rsid w:val="007937E1"/>
    <w:rsid w:val="007A26D1"/>
    <w:rsid w:val="007C3ACB"/>
    <w:rsid w:val="007C563A"/>
    <w:rsid w:val="007C7336"/>
    <w:rsid w:val="007F4B3F"/>
    <w:rsid w:val="007F5F23"/>
    <w:rsid w:val="008352E8"/>
    <w:rsid w:val="00852C3E"/>
    <w:rsid w:val="008935D6"/>
    <w:rsid w:val="008B22DE"/>
    <w:rsid w:val="008B64A7"/>
    <w:rsid w:val="008C669A"/>
    <w:rsid w:val="008D0F09"/>
    <w:rsid w:val="008E1C24"/>
    <w:rsid w:val="0094725D"/>
    <w:rsid w:val="009642B8"/>
    <w:rsid w:val="00971C3D"/>
    <w:rsid w:val="00971E9F"/>
    <w:rsid w:val="00990300"/>
    <w:rsid w:val="00990982"/>
    <w:rsid w:val="00997E69"/>
    <w:rsid w:val="009A0C7D"/>
    <w:rsid w:val="009A60CA"/>
    <w:rsid w:val="009B5B34"/>
    <w:rsid w:val="009C7E77"/>
    <w:rsid w:val="009D1F50"/>
    <w:rsid w:val="009D4C25"/>
    <w:rsid w:val="009D7ED2"/>
    <w:rsid w:val="009F4334"/>
    <w:rsid w:val="00A202F9"/>
    <w:rsid w:val="00A24698"/>
    <w:rsid w:val="00A409A4"/>
    <w:rsid w:val="00A50412"/>
    <w:rsid w:val="00A86836"/>
    <w:rsid w:val="00A93789"/>
    <w:rsid w:val="00A94D16"/>
    <w:rsid w:val="00A95C79"/>
    <w:rsid w:val="00AB5646"/>
    <w:rsid w:val="00AE43FC"/>
    <w:rsid w:val="00B1460C"/>
    <w:rsid w:val="00B174BC"/>
    <w:rsid w:val="00B20E9C"/>
    <w:rsid w:val="00B332DC"/>
    <w:rsid w:val="00B34C19"/>
    <w:rsid w:val="00B41994"/>
    <w:rsid w:val="00B577CE"/>
    <w:rsid w:val="00B6397B"/>
    <w:rsid w:val="00B650BB"/>
    <w:rsid w:val="00B74AB2"/>
    <w:rsid w:val="00BA2EB1"/>
    <w:rsid w:val="00BE2AC4"/>
    <w:rsid w:val="00BF7A67"/>
    <w:rsid w:val="00C06CC1"/>
    <w:rsid w:val="00C2505D"/>
    <w:rsid w:val="00C33646"/>
    <w:rsid w:val="00C70C30"/>
    <w:rsid w:val="00C81DB5"/>
    <w:rsid w:val="00C84ADD"/>
    <w:rsid w:val="00C854E3"/>
    <w:rsid w:val="00C90309"/>
    <w:rsid w:val="00C90E9C"/>
    <w:rsid w:val="00CA0566"/>
    <w:rsid w:val="00CA2401"/>
    <w:rsid w:val="00CA6019"/>
    <w:rsid w:val="00CB036F"/>
    <w:rsid w:val="00CB5E0B"/>
    <w:rsid w:val="00CC4E6C"/>
    <w:rsid w:val="00CD102E"/>
    <w:rsid w:val="00D130E3"/>
    <w:rsid w:val="00D135D7"/>
    <w:rsid w:val="00D16A09"/>
    <w:rsid w:val="00D23B31"/>
    <w:rsid w:val="00D303A9"/>
    <w:rsid w:val="00D41BD0"/>
    <w:rsid w:val="00D77EB3"/>
    <w:rsid w:val="00D922CB"/>
    <w:rsid w:val="00DC1099"/>
    <w:rsid w:val="00E05ACD"/>
    <w:rsid w:val="00E26777"/>
    <w:rsid w:val="00E434CB"/>
    <w:rsid w:val="00E4443C"/>
    <w:rsid w:val="00E50A98"/>
    <w:rsid w:val="00E52171"/>
    <w:rsid w:val="00E616C5"/>
    <w:rsid w:val="00E86F5F"/>
    <w:rsid w:val="00E9743A"/>
    <w:rsid w:val="00EA23C4"/>
    <w:rsid w:val="00EA4EB1"/>
    <w:rsid w:val="00EB0809"/>
    <w:rsid w:val="00EB34A3"/>
    <w:rsid w:val="00EF0953"/>
    <w:rsid w:val="00EF571C"/>
    <w:rsid w:val="00F0286D"/>
    <w:rsid w:val="00F16858"/>
    <w:rsid w:val="00F22CE8"/>
    <w:rsid w:val="00F23C3E"/>
    <w:rsid w:val="00F426F0"/>
    <w:rsid w:val="00F57DD2"/>
    <w:rsid w:val="00F65012"/>
    <w:rsid w:val="00F943C4"/>
    <w:rsid w:val="00FB108C"/>
    <w:rsid w:val="00FC2A73"/>
    <w:rsid w:val="00FC6F8B"/>
    <w:rsid w:val="00FD0908"/>
    <w:rsid w:val="00FD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9E59D"/>
  <w15:chartTrackingRefBased/>
  <w15:docId w15:val="{02042387-87C7-47F0-8EB9-FB64A486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F59"/>
    <w:pPr>
      <w:spacing w:after="0" w:line="264" w:lineRule="auto"/>
    </w:pPr>
    <w:rPr>
      <w:rFonts w:ascii="Arial" w:hAnsi="Arial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7DD2"/>
    <w:pPr>
      <w:numPr>
        <w:numId w:val="41"/>
      </w:numPr>
      <w:tabs>
        <w:tab w:val="left" w:pos="426"/>
        <w:tab w:val="left" w:pos="567"/>
        <w:tab w:val="left" w:pos="709"/>
      </w:tabs>
      <w:spacing w:before="240" w:after="120" w:line="240" w:lineRule="auto"/>
      <w:outlineLvl w:val="0"/>
    </w:pPr>
    <w:rPr>
      <w:rFonts w:asciiTheme="majorHAnsi" w:hAnsiTheme="majorHAnsi" w:cstheme="majorHAnsi"/>
      <w:b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F57DD2"/>
    <w:pPr>
      <w:numPr>
        <w:ilvl w:val="1"/>
        <w:numId w:val="41"/>
      </w:numPr>
      <w:tabs>
        <w:tab w:val="left" w:pos="567"/>
        <w:tab w:val="left" w:pos="709"/>
        <w:tab w:val="left" w:pos="851"/>
      </w:tabs>
      <w:spacing w:before="120" w:after="120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DD2"/>
    <w:pPr>
      <w:keepNext/>
      <w:keepLines/>
      <w:numPr>
        <w:ilvl w:val="2"/>
        <w:numId w:val="41"/>
      </w:numPr>
      <w:tabs>
        <w:tab w:val="left" w:pos="709"/>
        <w:tab w:val="left" w:pos="851"/>
        <w:tab w:val="left" w:pos="993"/>
      </w:tabs>
      <w:spacing w:before="120" w:after="120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7DD2"/>
    <w:pPr>
      <w:keepNext/>
      <w:keepLines/>
      <w:numPr>
        <w:ilvl w:val="3"/>
        <w:numId w:val="41"/>
      </w:numPr>
      <w:tabs>
        <w:tab w:val="left" w:pos="851"/>
        <w:tab w:val="left" w:pos="993"/>
        <w:tab w:val="left" w:pos="1134"/>
      </w:tabs>
      <w:spacing w:before="120" w:after="120"/>
      <w:outlineLvl w:val="3"/>
    </w:pPr>
    <w:rPr>
      <w:rFonts w:asciiTheme="majorHAnsi" w:eastAsiaTheme="majorEastAsia" w:hAnsiTheme="majorHAnsi" w:cstheme="majorBidi"/>
      <w:bCs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7DD2"/>
    <w:pPr>
      <w:keepNext/>
      <w:keepLines/>
      <w:numPr>
        <w:ilvl w:val="4"/>
        <w:numId w:val="41"/>
      </w:numPr>
      <w:tabs>
        <w:tab w:val="left" w:pos="993"/>
        <w:tab w:val="left" w:pos="1134"/>
        <w:tab w:val="left" w:pos="1276"/>
      </w:tabs>
      <w:spacing w:before="120" w:after="12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7DD2"/>
    <w:pPr>
      <w:keepNext/>
      <w:keepLines/>
      <w:numPr>
        <w:ilvl w:val="5"/>
        <w:numId w:val="41"/>
      </w:numPr>
      <w:tabs>
        <w:tab w:val="left" w:pos="1134"/>
        <w:tab w:val="left" w:pos="1276"/>
        <w:tab w:val="left" w:pos="1418"/>
      </w:tabs>
      <w:spacing w:before="120" w:after="120"/>
      <w:outlineLvl w:val="5"/>
    </w:pPr>
    <w:rPr>
      <w:rFonts w:asciiTheme="majorHAnsi" w:eastAsiaTheme="majorEastAsia" w:hAnsiTheme="majorHAnsi" w:cstheme="majorBidi"/>
      <w:iCs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7DD2"/>
    <w:pPr>
      <w:keepNext/>
      <w:keepLines/>
      <w:numPr>
        <w:ilvl w:val="6"/>
        <w:numId w:val="41"/>
      </w:numPr>
      <w:tabs>
        <w:tab w:val="left" w:pos="1276"/>
        <w:tab w:val="left" w:pos="1418"/>
        <w:tab w:val="left" w:pos="1560"/>
      </w:tabs>
      <w:spacing w:before="120" w:after="12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57DD2"/>
    <w:pPr>
      <w:keepNext/>
      <w:keepLines/>
      <w:numPr>
        <w:ilvl w:val="7"/>
        <w:numId w:val="41"/>
      </w:numPr>
      <w:tabs>
        <w:tab w:val="left" w:pos="1498"/>
        <w:tab w:val="left" w:pos="1638"/>
        <w:tab w:val="left" w:pos="1806"/>
      </w:tabs>
      <w:spacing w:before="120" w:after="12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57DD2"/>
    <w:pPr>
      <w:keepNext/>
      <w:keepLines/>
      <w:numPr>
        <w:ilvl w:val="8"/>
        <w:numId w:val="41"/>
      </w:numPr>
      <w:tabs>
        <w:tab w:val="left" w:pos="1701"/>
        <w:tab w:val="left" w:pos="1843"/>
        <w:tab w:val="left" w:pos="1985"/>
      </w:tabs>
      <w:spacing w:before="120" w:after="120"/>
      <w:outlineLvl w:val="8"/>
    </w:pPr>
    <w:rPr>
      <w:rFonts w:asciiTheme="majorHAnsi" w:eastAsiaTheme="majorEastAsia" w:hAnsiTheme="majorHAnsi" w:cstheme="majorBidi"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DD2"/>
    <w:rPr>
      <w:rFonts w:asciiTheme="majorHAnsi" w:eastAsia="Times New Roman" w:hAnsiTheme="majorHAnsi" w:cstheme="majorHAnsi"/>
      <w:b/>
      <w:sz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07346"/>
    <w:rPr>
      <w:rFonts w:ascii="Arial" w:eastAsia="Times New Roman" w:hAnsi="Arial" w:cs="Arial"/>
      <w:b/>
      <w:sz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307346"/>
    <w:rPr>
      <w:rFonts w:asciiTheme="majorHAnsi" w:eastAsiaTheme="majorEastAsia" w:hAnsiTheme="majorHAnsi" w:cstheme="majorBidi"/>
      <w:b/>
      <w:bCs/>
      <w:sz w:val="20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307346"/>
    <w:rPr>
      <w:rFonts w:asciiTheme="majorHAnsi" w:eastAsiaTheme="majorEastAsia" w:hAnsiTheme="majorHAnsi" w:cstheme="majorBidi"/>
      <w:bCs/>
      <w:iCs/>
      <w:sz w:val="20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307346"/>
    <w:rPr>
      <w:rFonts w:asciiTheme="majorHAnsi" w:eastAsiaTheme="majorEastAsia" w:hAnsiTheme="majorHAnsi" w:cstheme="majorBidi"/>
      <w:sz w:val="20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307346"/>
    <w:rPr>
      <w:rFonts w:asciiTheme="majorHAnsi" w:eastAsiaTheme="majorEastAsia" w:hAnsiTheme="majorHAnsi" w:cstheme="majorBidi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307346"/>
    <w:rPr>
      <w:rFonts w:asciiTheme="majorHAnsi" w:eastAsiaTheme="majorEastAsia" w:hAnsiTheme="majorHAnsi" w:cstheme="majorBidi"/>
      <w:iCs/>
      <w:sz w:val="20"/>
      <w:szCs w:val="20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F57DD2"/>
    <w:rPr>
      <w:color w:val="0000FF" w:themeColor="hyperlink"/>
      <w:u w:val="single"/>
    </w:rPr>
  </w:style>
  <w:style w:type="paragraph" w:customStyle="1" w:styleId="Subject">
    <w:name w:val="Subject"/>
    <w:basedOn w:val="Normal"/>
    <w:qFormat/>
    <w:rsid w:val="00F57DD2"/>
    <w:pPr>
      <w:spacing w:after="480"/>
    </w:pPr>
    <w:rPr>
      <w:b/>
      <w:bCs/>
      <w:lang w:val="de-DE"/>
    </w:rPr>
  </w:style>
  <w:style w:type="paragraph" w:customStyle="1" w:styleId="Indentionlevel1">
    <w:name w:val="Indention level 1"/>
    <w:basedOn w:val="Normal"/>
    <w:qFormat/>
    <w:rsid w:val="00F57DD2"/>
    <w:pPr>
      <w:ind w:left="284"/>
    </w:pPr>
  </w:style>
  <w:style w:type="table" w:styleId="Table3Deffects3">
    <w:name w:val="Table 3D effects 3"/>
    <w:basedOn w:val="TableNormal"/>
    <w:rsid w:val="00F57DD2"/>
    <w:pPr>
      <w:spacing w:after="0" w:line="264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eration">
    <w:name w:val="Numeration"/>
    <w:basedOn w:val="Normal"/>
    <w:qFormat/>
    <w:rsid w:val="00F57DD2"/>
    <w:pPr>
      <w:numPr>
        <w:numId w:val="30"/>
      </w:numPr>
      <w:contextualSpacing/>
    </w:pPr>
    <w:rPr>
      <w:lang w:val="de-DE"/>
    </w:rPr>
  </w:style>
  <w:style w:type="paragraph" w:customStyle="1" w:styleId="Bullet">
    <w:name w:val="Bullet"/>
    <w:basedOn w:val="Normal"/>
    <w:qFormat/>
    <w:rsid w:val="00F57DD2"/>
    <w:pPr>
      <w:numPr>
        <w:numId w:val="29"/>
      </w:numPr>
      <w:contextualSpacing/>
    </w:pPr>
  </w:style>
  <w:style w:type="paragraph" w:customStyle="1" w:styleId="Normalright">
    <w:name w:val="Normal right"/>
    <w:basedOn w:val="Normal"/>
    <w:qFormat/>
    <w:rsid w:val="00F57DD2"/>
    <w:pPr>
      <w:jc w:val="right"/>
    </w:pPr>
  </w:style>
  <w:style w:type="paragraph" w:customStyle="1" w:styleId="Informationrow">
    <w:name w:val="Information row"/>
    <w:basedOn w:val="Normal"/>
    <w:uiPriority w:val="99"/>
    <w:qFormat/>
    <w:rsid w:val="00F57DD2"/>
    <w:pPr>
      <w:spacing w:line="200" w:lineRule="exact"/>
    </w:pPr>
    <w:rPr>
      <w:sz w:val="15"/>
      <w:szCs w:val="14"/>
      <w:lang w:val="de-DE" w:eastAsia="de-DE"/>
    </w:rPr>
  </w:style>
  <w:style w:type="paragraph" w:styleId="Title">
    <w:name w:val="Title"/>
    <w:basedOn w:val="Normal"/>
    <w:next w:val="Normal"/>
    <w:link w:val="TitleChar"/>
    <w:uiPriority w:val="1"/>
    <w:qFormat/>
    <w:rsid w:val="00F57DD2"/>
    <w:pPr>
      <w:spacing w:after="440" w:line="480" w:lineRule="exact"/>
    </w:pPr>
    <w:rPr>
      <w:b/>
      <w:color w:val="005192" w:themeColor="accent2"/>
      <w:sz w:val="44"/>
      <w:szCs w:val="44"/>
      <w:lang w:val="de-DE"/>
    </w:rPr>
  </w:style>
  <w:style w:type="character" w:customStyle="1" w:styleId="TitleChar">
    <w:name w:val="Title Char"/>
    <w:basedOn w:val="DefaultParagraphFont"/>
    <w:link w:val="Title"/>
    <w:uiPriority w:val="1"/>
    <w:rsid w:val="00E434CB"/>
    <w:rPr>
      <w:rFonts w:ascii="Arial" w:eastAsia="Times New Roman" w:hAnsi="Arial" w:cs="Arial"/>
      <w:b/>
      <w:color w:val="005192" w:themeColor="accent2"/>
      <w:sz w:val="44"/>
      <w:szCs w:val="44"/>
      <w:lang w:eastAsia="zh-CN"/>
    </w:rPr>
  </w:style>
  <w:style w:type="table" w:styleId="TableGrid">
    <w:name w:val="Table Grid"/>
    <w:basedOn w:val="TableNormal"/>
    <w:uiPriority w:val="59"/>
    <w:rsid w:val="00F5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ionlevel2">
    <w:name w:val="Indention level 2"/>
    <w:basedOn w:val="Indentionlevel1"/>
    <w:qFormat/>
    <w:rsid w:val="00F57DD2"/>
    <w:pPr>
      <w:ind w:left="567"/>
    </w:pPr>
  </w:style>
  <w:style w:type="character" w:styleId="Strong">
    <w:name w:val="Strong"/>
    <w:basedOn w:val="DefaultParagraphFont"/>
    <w:qFormat/>
    <w:rsid w:val="00F57DD2"/>
    <w:rPr>
      <w:b/>
      <w:bCs/>
    </w:rPr>
  </w:style>
  <w:style w:type="paragraph" w:styleId="Header">
    <w:name w:val="header"/>
    <w:basedOn w:val="Normal"/>
    <w:link w:val="HeaderChar"/>
    <w:qFormat/>
    <w:rsid w:val="00F57DD2"/>
    <w:pPr>
      <w:tabs>
        <w:tab w:val="center" w:pos="4819"/>
        <w:tab w:val="right" w:pos="9071"/>
      </w:tabs>
    </w:pPr>
    <w:rPr>
      <w:lang w:val="de-DE"/>
    </w:rPr>
  </w:style>
  <w:style w:type="character" w:customStyle="1" w:styleId="HeaderChar">
    <w:name w:val="Header Char"/>
    <w:basedOn w:val="DefaultParagraphFont"/>
    <w:link w:val="Header"/>
    <w:rsid w:val="00F57DD2"/>
    <w:rPr>
      <w:rFonts w:ascii="Arial" w:eastAsia="Times New Roman" w:hAnsi="Arial" w:cs="Arial"/>
      <w:lang w:eastAsia="zh-CN"/>
    </w:rPr>
  </w:style>
  <w:style w:type="table" w:styleId="LightList">
    <w:name w:val="Light List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3E3E3E" w:themeColor="text1"/>
        <w:left w:val="single" w:sz="8" w:space="0" w:color="3E3E3E" w:themeColor="text1"/>
        <w:bottom w:val="single" w:sz="8" w:space="0" w:color="3E3E3E" w:themeColor="text1"/>
        <w:right w:val="single" w:sz="8" w:space="0" w:color="3E3E3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3E3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band1Horz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</w:style>
  <w:style w:type="paragraph" w:customStyle="1" w:styleId="Numerationcontinuous">
    <w:name w:val="Numeration continuous"/>
    <w:basedOn w:val="Normal"/>
    <w:qFormat/>
    <w:rsid w:val="00F57DD2"/>
    <w:pPr>
      <w:numPr>
        <w:numId w:val="31"/>
      </w:numPr>
      <w:tabs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  <w:tab w:val="left" w:pos="1560"/>
        <w:tab w:val="left" w:pos="1701"/>
        <w:tab w:val="left" w:pos="1843"/>
        <w:tab w:val="left" w:pos="1985"/>
        <w:tab w:val="left" w:pos="2127"/>
        <w:tab w:val="left" w:pos="2268"/>
      </w:tabs>
      <w:contextualSpacing/>
    </w:pPr>
    <w:rPr>
      <w:lang w:val="de-DE"/>
    </w:rPr>
  </w:style>
  <w:style w:type="paragraph" w:styleId="TOC1">
    <w:name w:val="toc 1"/>
    <w:basedOn w:val="Normal"/>
    <w:next w:val="Normal"/>
    <w:autoRedefine/>
    <w:uiPriority w:val="39"/>
    <w:unhideWhenUsed/>
    <w:rsid w:val="003A641D"/>
    <w:pPr>
      <w:tabs>
        <w:tab w:val="right" w:leader="underscore" w:pos="9062"/>
      </w:tabs>
      <w:spacing w:before="300" w:after="220"/>
      <w:ind w:left="851" w:right="567" w:hanging="851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220" w:after="100"/>
      <w:ind w:left="851" w:right="567" w:hanging="851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851" w:right="567" w:hanging="851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6">
    <w:name w:val="toc 6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7">
    <w:name w:val="toc 7"/>
    <w:basedOn w:val="Normal"/>
    <w:next w:val="Normal"/>
    <w:autoRedefine/>
    <w:uiPriority w:val="39"/>
    <w:unhideWhenUsed/>
    <w:rsid w:val="003A641D"/>
    <w:pPr>
      <w:tabs>
        <w:tab w:val="right" w:pos="9062"/>
      </w:tabs>
      <w:spacing w:after="100"/>
      <w:ind w:left="3402" w:right="567" w:hanging="1701"/>
    </w:pPr>
    <w:rPr>
      <w:noProof/>
    </w:rPr>
  </w:style>
  <w:style w:type="paragraph" w:styleId="TOC8">
    <w:name w:val="toc 8"/>
    <w:basedOn w:val="Normal"/>
    <w:next w:val="Normal"/>
    <w:autoRedefine/>
    <w:uiPriority w:val="39"/>
    <w:unhideWhenUsed/>
    <w:rsid w:val="003A641D"/>
    <w:pPr>
      <w:tabs>
        <w:tab w:val="right" w:pos="9062"/>
      </w:tabs>
      <w:spacing w:after="100"/>
      <w:ind w:left="3402" w:right="567" w:hanging="1701"/>
    </w:pPr>
    <w:rPr>
      <w:noProof/>
    </w:rPr>
  </w:style>
  <w:style w:type="paragraph" w:styleId="TOC9">
    <w:name w:val="toc 9"/>
    <w:basedOn w:val="Normal"/>
    <w:next w:val="Normal"/>
    <w:autoRedefine/>
    <w:uiPriority w:val="39"/>
    <w:unhideWhenUsed/>
    <w:rsid w:val="00543823"/>
    <w:pPr>
      <w:tabs>
        <w:tab w:val="right" w:pos="9062"/>
      </w:tabs>
      <w:spacing w:after="100"/>
      <w:ind w:left="3402" w:right="567" w:hanging="1701"/>
    </w:pPr>
    <w:rPr>
      <w:noProof/>
    </w:rPr>
  </w:style>
  <w:style w:type="table" w:styleId="LightList-Accent5">
    <w:name w:val="Light List Accent 5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D6D1CC" w:themeColor="accent5"/>
        <w:left w:val="single" w:sz="8" w:space="0" w:color="D6D1CC" w:themeColor="accent5"/>
        <w:bottom w:val="single" w:sz="8" w:space="0" w:color="D6D1CC" w:themeColor="accent5"/>
        <w:right w:val="single" w:sz="8" w:space="0" w:color="D6D1C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D1C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band1Horz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</w:style>
  <w:style w:type="table" w:customStyle="1" w:styleId="HannoverRe">
    <w:name w:val="Hannover Re"/>
    <w:basedOn w:val="TableNormal"/>
    <w:uiPriority w:val="99"/>
    <w:rsid w:val="00F57DD2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</w:tblCellMar>
    </w:tblPr>
    <w:trPr>
      <w:cantSplit/>
    </w:trPr>
    <w:tblStylePr w:type="fir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rPr>
        <w:cantSplit w:val="0"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DEDEDE"/>
        <w:tcMar>
          <w:top w:w="57" w:type="dxa"/>
          <w:left w:w="108" w:type="dxa"/>
          <w:bottom w:w="0" w:type="nil"/>
          <w:right w:w="108" w:type="dxa"/>
        </w:tcMar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ConfidentialNotice">
    <w:name w:val="Confidential Notice"/>
    <w:basedOn w:val="Normal"/>
    <w:uiPriority w:val="99"/>
    <w:qFormat/>
    <w:rsid w:val="00F57DD2"/>
    <w:pPr>
      <w:spacing w:line="170" w:lineRule="exact"/>
    </w:pPr>
    <w:rPr>
      <w:color w:val="4D4D4D"/>
      <w:sz w:val="13"/>
    </w:rPr>
  </w:style>
  <w:style w:type="paragraph" w:styleId="Footer">
    <w:name w:val="footer"/>
    <w:basedOn w:val="Normal"/>
    <w:link w:val="FooterChar"/>
    <w:uiPriority w:val="99"/>
    <w:unhideWhenUsed/>
    <w:qFormat/>
    <w:rsid w:val="00F57DD2"/>
    <w:pPr>
      <w:tabs>
        <w:tab w:val="center" w:pos="4536"/>
        <w:tab w:val="right" w:pos="9072"/>
      </w:tabs>
      <w:spacing w:line="200" w:lineRule="exact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F57DD2"/>
    <w:rPr>
      <w:rFonts w:ascii="Arial" w:eastAsia="Times New Roman" w:hAnsi="Arial" w:cs="Arial"/>
      <w:sz w:val="15"/>
      <w:lang w:val="en-GB" w:eastAsia="zh-CN"/>
    </w:rPr>
  </w:style>
  <w:style w:type="paragraph" w:customStyle="1" w:styleId="Footersmall">
    <w:name w:val="Footer small"/>
    <w:basedOn w:val="Footer"/>
    <w:uiPriority w:val="99"/>
    <w:qFormat/>
    <w:rsid w:val="00F57DD2"/>
    <w:pPr>
      <w:spacing w:line="170" w:lineRule="exact"/>
    </w:pPr>
    <w:rPr>
      <w:sz w:val="13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D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D2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ReportHL1">
    <w:name w:val="Report HL1"/>
    <w:next w:val="Normal"/>
    <w:uiPriority w:val="2"/>
    <w:qFormat/>
    <w:rsid w:val="008B64A7"/>
    <w:pPr>
      <w:keepNext/>
      <w:keepLines/>
      <w:spacing w:line="400" w:lineRule="atLeast"/>
      <w:outlineLvl w:val="0"/>
    </w:pPr>
    <w:rPr>
      <w:rFonts w:ascii="Arial" w:hAnsi="Arial" w:cs="Arial"/>
      <w:color w:val="009EE0" w:themeColor="accent1"/>
      <w:sz w:val="36"/>
      <w:lang w:val="en-GB"/>
    </w:rPr>
  </w:style>
  <w:style w:type="paragraph" w:customStyle="1" w:styleId="ReportHL2">
    <w:name w:val="Report HL2"/>
    <w:next w:val="Normal"/>
    <w:uiPriority w:val="2"/>
    <w:qFormat/>
    <w:rsid w:val="008B64A7"/>
    <w:pPr>
      <w:keepNext/>
      <w:keepLines/>
      <w:spacing w:line="240" w:lineRule="auto"/>
      <w:outlineLvl w:val="1"/>
    </w:pPr>
    <w:rPr>
      <w:rFonts w:ascii="Arial" w:hAnsi="Arial" w:cs="Arial"/>
      <w:b/>
      <w:color w:val="005192" w:themeColor="accent2"/>
      <w:sz w:val="25"/>
      <w:lang w:val="en-GB"/>
    </w:rPr>
  </w:style>
  <w:style w:type="paragraph" w:customStyle="1" w:styleId="ReportHL3">
    <w:name w:val="Report HL3"/>
    <w:next w:val="Normal"/>
    <w:uiPriority w:val="2"/>
    <w:qFormat/>
    <w:rsid w:val="008B64A7"/>
    <w:pPr>
      <w:keepNext/>
      <w:keepLines/>
      <w:spacing w:line="250" w:lineRule="atLeast"/>
      <w:outlineLvl w:val="2"/>
    </w:pPr>
    <w:rPr>
      <w:rFonts w:ascii="Arial" w:hAnsi="Arial" w:cs="Arial"/>
      <w:b/>
      <w:color w:val="005192" w:themeColor="accent2"/>
      <w:sz w:val="20"/>
      <w:lang w:val="en-GB"/>
    </w:rPr>
  </w:style>
  <w:style w:type="paragraph" w:customStyle="1" w:styleId="ReportHL4">
    <w:name w:val="Report HL4"/>
    <w:next w:val="Normal"/>
    <w:uiPriority w:val="2"/>
    <w:qFormat/>
    <w:rsid w:val="008B64A7"/>
    <w:pPr>
      <w:keepNext/>
      <w:keepLines/>
      <w:spacing w:after="0" w:line="250" w:lineRule="atLeast"/>
      <w:outlineLvl w:val="3"/>
    </w:pPr>
    <w:rPr>
      <w:rFonts w:ascii="Arial" w:hAnsi="Arial" w:cs="Arial"/>
      <w:b/>
      <w:color w:val="B4AEAE" w:themeColor="accent6"/>
      <w:sz w:val="18"/>
      <w:lang w:val="en-GB"/>
    </w:rPr>
  </w:style>
  <w:style w:type="paragraph" w:customStyle="1" w:styleId="ReportHL5">
    <w:name w:val="Report HL5"/>
    <w:next w:val="Normal"/>
    <w:uiPriority w:val="2"/>
    <w:qFormat/>
    <w:rsid w:val="008B64A7"/>
    <w:pPr>
      <w:keepNext/>
      <w:keepLines/>
      <w:spacing w:after="0" w:line="250" w:lineRule="atLeast"/>
      <w:outlineLvl w:val="4"/>
    </w:pPr>
    <w:rPr>
      <w:rFonts w:ascii="Arial" w:hAnsi="Arial" w:cs="Arial"/>
      <w:b/>
      <w:color w:val="B4AEAE" w:themeColor="accent6"/>
      <w:sz w:val="17"/>
      <w:lang w:val="en-GB"/>
    </w:rPr>
  </w:style>
  <w:style w:type="paragraph" w:customStyle="1" w:styleId="ReportHL6">
    <w:name w:val="Report HL6"/>
    <w:next w:val="Normal"/>
    <w:uiPriority w:val="2"/>
    <w:qFormat/>
    <w:rsid w:val="008B64A7"/>
    <w:pPr>
      <w:keepNext/>
      <w:keepLines/>
      <w:spacing w:after="0" w:line="250" w:lineRule="atLeast"/>
      <w:outlineLvl w:val="5"/>
    </w:pPr>
    <w:rPr>
      <w:rFonts w:ascii="Arial" w:hAnsi="Arial" w:cs="Arial"/>
      <w:b/>
      <w:sz w:val="17"/>
      <w:lang w:val="en-GB"/>
    </w:rPr>
  </w:style>
  <w:style w:type="paragraph" w:customStyle="1" w:styleId="HL1">
    <w:name w:val="HL1"/>
    <w:basedOn w:val="Heading1"/>
    <w:next w:val="Normal"/>
    <w:uiPriority w:val="2"/>
    <w:qFormat/>
    <w:rsid w:val="00C70C30"/>
    <w:pPr>
      <w:numPr>
        <w:numId w:val="40"/>
      </w:numPr>
    </w:pPr>
  </w:style>
  <w:style w:type="paragraph" w:customStyle="1" w:styleId="HL2">
    <w:name w:val="HL2"/>
    <w:basedOn w:val="Heading2"/>
    <w:next w:val="Normal"/>
    <w:uiPriority w:val="2"/>
    <w:qFormat/>
    <w:rsid w:val="00C70C30"/>
    <w:pPr>
      <w:numPr>
        <w:numId w:val="40"/>
      </w:numPr>
    </w:pPr>
  </w:style>
  <w:style w:type="paragraph" w:customStyle="1" w:styleId="HL3">
    <w:name w:val="HL3"/>
    <w:basedOn w:val="Heading3"/>
    <w:next w:val="Normal"/>
    <w:uiPriority w:val="2"/>
    <w:qFormat/>
    <w:rsid w:val="00C70C30"/>
    <w:pPr>
      <w:numPr>
        <w:numId w:val="40"/>
      </w:numPr>
    </w:pPr>
  </w:style>
  <w:style w:type="paragraph" w:customStyle="1" w:styleId="HL4">
    <w:name w:val="HL4"/>
    <w:basedOn w:val="Heading4"/>
    <w:next w:val="Normal"/>
    <w:uiPriority w:val="2"/>
    <w:qFormat/>
    <w:rsid w:val="00C70C30"/>
    <w:pPr>
      <w:numPr>
        <w:numId w:val="40"/>
      </w:numPr>
    </w:pPr>
  </w:style>
  <w:style w:type="paragraph" w:customStyle="1" w:styleId="HL5">
    <w:name w:val="HL5"/>
    <w:basedOn w:val="Heading5"/>
    <w:next w:val="Normal"/>
    <w:uiPriority w:val="2"/>
    <w:qFormat/>
    <w:rsid w:val="00C70C30"/>
    <w:pPr>
      <w:numPr>
        <w:numId w:val="40"/>
      </w:numPr>
    </w:pPr>
  </w:style>
  <w:style w:type="paragraph" w:customStyle="1" w:styleId="HL6">
    <w:name w:val="HL6"/>
    <w:basedOn w:val="Heading6"/>
    <w:next w:val="Normal"/>
    <w:uiPriority w:val="2"/>
    <w:qFormat/>
    <w:rsid w:val="00C70C30"/>
    <w:pPr>
      <w:numPr>
        <w:numId w:val="40"/>
      </w:numPr>
    </w:pPr>
  </w:style>
  <w:style w:type="paragraph" w:customStyle="1" w:styleId="HL7">
    <w:name w:val="HL7"/>
    <w:basedOn w:val="Heading7"/>
    <w:next w:val="Normal"/>
    <w:uiPriority w:val="2"/>
    <w:qFormat/>
    <w:rsid w:val="00C70C30"/>
    <w:pPr>
      <w:numPr>
        <w:numId w:val="40"/>
      </w:numPr>
    </w:pPr>
  </w:style>
  <w:style w:type="paragraph" w:customStyle="1" w:styleId="HL8">
    <w:name w:val="HL8"/>
    <w:basedOn w:val="Heading8"/>
    <w:next w:val="Normal"/>
    <w:uiPriority w:val="2"/>
    <w:qFormat/>
    <w:rsid w:val="00C70C30"/>
    <w:pPr>
      <w:numPr>
        <w:numId w:val="40"/>
      </w:numPr>
    </w:pPr>
  </w:style>
  <w:style w:type="paragraph" w:customStyle="1" w:styleId="HL9">
    <w:name w:val="HL9"/>
    <w:basedOn w:val="Heading9"/>
    <w:next w:val="Normal"/>
    <w:uiPriority w:val="2"/>
    <w:qFormat/>
    <w:rsid w:val="00C70C30"/>
    <w:pPr>
      <w:numPr>
        <w:numId w:val="40"/>
      </w:numPr>
    </w:pPr>
  </w:style>
  <w:style w:type="paragraph" w:customStyle="1" w:styleId="DeckblattSubline">
    <w:name w:val="Deckblatt Subline"/>
    <w:basedOn w:val="Normal"/>
    <w:uiPriority w:val="1"/>
    <w:qFormat/>
    <w:rsid w:val="00E434CB"/>
    <w:pPr>
      <w:spacing w:after="120"/>
    </w:pPr>
    <w:rPr>
      <w:color w:val="005192" w:themeColor="accent2"/>
      <w:sz w:val="40"/>
      <w:szCs w:val="40"/>
    </w:rPr>
  </w:style>
  <w:style w:type="paragraph" w:customStyle="1" w:styleId="DeckblattTitel">
    <w:name w:val="Deckblatt Titel"/>
    <w:basedOn w:val="Normal"/>
    <w:uiPriority w:val="1"/>
    <w:qFormat/>
    <w:rsid w:val="00610F59"/>
    <w:pPr>
      <w:spacing w:before="120" w:line="240" w:lineRule="auto"/>
      <w:contextualSpacing/>
    </w:pPr>
    <w:rPr>
      <w:sz w:val="52"/>
      <w:szCs w:val="52"/>
    </w:rPr>
  </w:style>
  <w:style w:type="paragraph" w:customStyle="1" w:styleId="TitelDeckblatt">
    <w:name w:val="Titel Deckblatt"/>
    <w:basedOn w:val="Normal"/>
    <w:qFormat/>
    <w:rsid w:val="00C90E9C"/>
    <w:pPr>
      <w:spacing w:before="120" w:line="240" w:lineRule="auto"/>
      <w:contextualSpacing/>
    </w:pPr>
    <w:rPr>
      <w:sz w:val="52"/>
      <w:szCs w:val="52"/>
    </w:rPr>
  </w:style>
  <w:style w:type="paragraph" w:customStyle="1" w:styleId="DachzeileDeckblatt">
    <w:name w:val="Dachzeile Deckblatt"/>
    <w:basedOn w:val="Normal"/>
    <w:qFormat/>
    <w:rsid w:val="00C90E9C"/>
    <w:pPr>
      <w:spacing w:after="120"/>
    </w:pPr>
    <w:rPr>
      <w:color w:val="005192" w:themeColor="accent2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Hannover Re">
      <a:dk1>
        <a:srgbClr val="3E3E3E"/>
      </a:dk1>
      <a:lt1>
        <a:srgbClr val="FFFFFF"/>
      </a:lt1>
      <a:dk2>
        <a:srgbClr val="A0B4BF"/>
      </a:dk2>
      <a:lt2>
        <a:srgbClr val="4D6B79"/>
      </a:lt2>
      <a:accent1>
        <a:srgbClr val="009EE0"/>
      </a:accent1>
      <a:accent2>
        <a:srgbClr val="005192"/>
      </a:accent2>
      <a:accent3>
        <a:srgbClr val="ACD819"/>
      </a:accent3>
      <a:accent4>
        <a:srgbClr val="7A9501"/>
      </a:accent4>
      <a:accent5>
        <a:srgbClr val="D6D1CC"/>
      </a:accent5>
      <a:accent6>
        <a:srgbClr val="B4AEAE"/>
      </a:accent6>
      <a:hlink>
        <a:srgbClr val="0000FF"/>
      </a:hlink>
      <a:folHlink>
        <a:srgbClr val="800080"/>
      </a:folHlink>
    </a:clrScheme>
    <a:fontScheme name="Hannover 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6E24F-D4E3-4ACF-AB66-336123B45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Hannover Rück SE</Company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 Jodi</dc:creator>
  <cp:keywords/>
  <dc:description/>
  <cp:lastModifiedBy>McDonald Jodi</cp:lastModifiedBy>
  <cp:revision>1</cp:revision>
  <cp:lastPrinted>2012-11-08T13:15:00Z</cp:lastPrinted>
  <dcterms:created xsi:type="dcterms:W3CDTF">2019-03-11T23:18:00Z</dcterms:created>
  <dcterms:modified xsi:type="dcterms:W3CDTF">2019-03-11T23:21:00Z</dcterms:modified>
</cp:coreProperties>
</file>