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Default="00E9415C" w:rsidP="00E9415C">
      <w:pPr>
        <w:jc w:val="center"/>
        <w:rPr>
          <w:b/>
        </w:rPr>
      </w:pPr>
      <w:r w:rsidRPr="00E9415C">
        <w:rPr>
          <w:b/>
        </w:rPr>
        <w:t>ALU 301-</w:t>
      </w:r>
      <w:proofErr w:type="gramStart"/>
      <w:r w:rsidRPr="00E9415C">
        <w:rPr>
          <w:b/>
        </w:rPr>
        <w:t>5</w:t>
      </w:r>
      <w:r>
        <w:rPr>
          <w:b/>
        </w:rPr>
        <w:t xml:space="preserve"> </w:t>
      </w:r>
      <w:r w:rsidRPr="00E9415C">
        <w:rPr>
          <w:b/>
        </w:rPr>
        <w:t xml:space="preserve"> Endnotes</w:t>
      </w:r>
      <w:proofErr w:type="gramEnd"/>
    </w:p>
    <w:p w:rsidR="00E9415C" w:rsidRDefault="00E9415C" w:rsidP="00E9415C">
      <w:pPr>
        <w:jc w:val="center"/>
        <w:rPr>
          <w:b/>
        </w:rPr>
      </w:pPr>
    </w:p>
    <w:p w:rsidR="00E9415C" w:rsidRPr="00C01AAA" w:rsidRDefault="00E9415C" w:rsidP="00E9415C">
      <w:pPr>
        <w:ind w:firstLine="540"/>
        <w:jc w:val="center"/>
        <w:rPr>
          <w:b/>
          <w:sz w:val="24"/>
          <w:szCs w:val="24"/>
        </w:rPr>
      </w:pPr>
      <w:r w:rsidRPr="00C01AAA">
        <w:rPr>
          <w:b/>
          <w:sz w:val="24"/>
          <w:szCs w:val="24"/>
        </w:rPr>
        <w:t>Endnotes</w:t>
      </w:r>
    </w:p>
    <w:p w:rsidR="00E9415C" w:rsidRPr="00620CA9" w:rsidRDefault="00E9415C" w:rsidP="00E9415C"/>
    <w:p w:rsidR="00E9415C" w:rsidRPr="00620CA9" w:rsidRDefault="00E9415C" w:rsidP="00E9415C">
      <w:pPr>
        <w:ind w:left="360" w:hanging="360"/>
      </w:pPr>
      <w:r w:rsidRPr="00620CA9">
        <w:t xml:space="preserve">Abrams W, Beers M, </w:t>
      </w:r>
      <w:proofErr w:type="spellStart"/>
      <w:r w:rsidRPr="00620CA9">
        <w:t>Berkow</w:t>
      </w:r>
      <w:proofErr w:type="spellEnd"/>
      <w:r w:rsidRPr="00620CA9">
        <w:t xml:space="preserve"> R, </w:t>
      </w:r>
      <w:proofErr w:type="spellStart"/>
      <w:r w:rsidRPr="00620CA9">
        <w:t>eds.The</w:t>
      </w:r>
      <w:proofErr w:type="spellEnd"/>
      <w:r w:rsidRPr="00620CA9">
        <w:t xml:space="preserve"> Merck Manual of Geriatrics 2nd ed. Whitehouse Station,  NJ: Merck &amp; Co.</w:t>
      </w:r>
      <w:r w:rsidRPr="00620CA9">
        <w:rPr>
          <w:noProof/>
        </w:rPr>
        <w:t>,Inc.</w:t>
      </w:r>
      <w:r w:rsidRPr="00620CA9">
        <w:t>;1995.</w:t>
      </w:r>
    </w:p>
    <w:p w:rsidR="00E9415C" w:rsidRPr="00620CA9" w:rsidRDefault="00E9415C" w:rsidP="00E9415C">
      <w:pPr>
        <w:ind w:left="360" w:hanging="360"/>
      </w:pP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  <w:r w:rsidRPr="00C01AAA">
        <w:rPr>
          <w:sz w:val="24"/>
          <w:szCs w:val="24"/>
        </w:rPr>
        <w:t xml:space="preserve">Beck </w:t>
      </w:r>
      <w:proofErr w:type="spellStart"/>
      <w:r w:rsidRPr="00C01AAA">
        <w:rPr>
          <w:sz w:val="24"/>
          <w:szCs w:val="24"/>
        </w:rPr>
        <w:t>J.Editor.Geriatrics</w:t>
      </w:r>
      <w:proofErr w:type="spellEnd"/>
      <w:r w:rsidRPr="00C01AAA">
        <w:rPr>
          <w:sz w:val="24"/>
          <w:szCs w:val="24"/>
        </w:rPr>
        <w:t xml:space="preserve"> Review Syllabus: A Core Curriculum in Geriatric Medicine. New York, New York: American Geriatrics Society 1989.</w:t>
      </w: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  <w:proofErr w:type="spellStart"/>
      <w:r w:rsidRPr="00C01AAA">
        <w:rPr>
          <w:sz w:val="24"/>
          <w:szCs w:val="24"/>
        </w:rPr>
        <w:t>Bortz</w:t>
      </w:r>
      <w:proofErr w:type="spellEnd"/>
      <w:r w:rsidRPr="00C01AAA">
        <w:rPr>
          <w:sz w:val="24"/>
          <w:szCs w:val="24"/>
        </w:rPr>
        <w:t xml:space="preserve"> WM. A Conceptual Framework of frailty: A review. J of Gerontology. 2002; 57A</w:t>
      </w:r>
      <w:r w:rsidRPr="00034F4B">
        <w:rPr>
          <w:noProof/>
          <w:sz w:val="24"/>
          <w:szCs w:val="24"/>
        </w:rPr>
        <w:t>:M283-</w:t>
      </w:r>
      <w:r w:rsidRPr="00620CA9">
        <w:rPr>
          <w:noProof/>
          <w:sz w:val="24"/>
          <w:szCs w:val="24"/>
        </w:rPr>
        <w:t>M288</w:t>
      </w:r>
      <w:r w:rsidRPr="00C01AAA">
        <w:rPr>
          <w:sz w:val="24"/>
          <w:szCs w:val="24"/>
        </w:rPr>
        <w:t>.</w:t>
      </w: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</w:p>
    <w:p w:rsidR="00E9415C" w:rsidRDefault="00E9415C" w:rsidP="00E9415C">
      <w:pPr>
        <w:ind w:left="360" w:hanging="360"/>
        <w:rPr>
          <w:sz w:val="24"/>
          <w:szCs w:val="24"/>
        </w:rPr>
      </w:pPr>
      <w:r w:rsidRPr="00C01AAA">
        <w:rPr>
          <w:sz w:val="24"/>
          <w:szCs w:val="24"/>
        </w:rPr>
        <w:t xml:space="preserve">Fried L, </w:t>
      </w:r>
      <w:proofErr w:type="spellStart"/>
      <w:r w:rsidRPr="00C01AAA">
        <w:rPr>
          <w:sz w:val="24"/>
          <w:szCs w:val="24"/>
        </w:rPr>
        <w:t>Kronmal</w:t>
      </w:r>
      <w:proofErr w:type="spellEnd"/>
      <w:r w:rsidRPr="00C01AAA">
        <w:rPr>
          <w:sz w:val="24"/>
          <w:szCs w:val="24"/>
        </w:rPr>
        <w:t xml:space="preserve"> R, Newman A, et al. Risk factors for 5-year mortality in older adults.</w:t>
      </w:r>
      <w:r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The</w:t>
      </w: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C01AAA">
        <w:rPr>
          <w:sz w:val="24"/>
          <w:szCs w:val="24"/>
        </w:rPr>
        <w:t>Cardiovascular Health Study.</w:t>
      </w:r>
      <w:r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JAMA 1998</w:t>
      </w:r>
      <w:proofErr w:type="gramStart"/>
      <w:r w:rsidRPr="00C01AAA">
        <w:rPr>
          <w:sz w:val="24"/>
          <w:szCs w:val="24"/>
        </w:rPr>
        <w:t>;279:585</w:t>
      </w:r>
      <w:proofErr w:type="gramEnd"/>
      <w:r w:rsidRPr="00C01AAA">
        <w:rPr>
          <w:sz w:val="24"/>
          <w:szCs w:val="24"/>
        </w:rPr>
        <w:t>-592.</w:t>
      </w: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  <w:r w:rsidRPr="00C01AAA">
        <w:rPr>
          <w:sz w:val="24"/>
          <w:szCs w:val="24"/>
        </w:rPr>
        <w:t xml:space="preserve">Green </w:t>
      </w:r>
      <w:proofErr w:type="spellStart"/>
      <w:r w:rsidRPr="00C01AAA">
        <w:rPr>
          <w:sz w:val="24"/>
          <w:szCs w:val="24"/>
        </w:rPr>
        <w:t>R.Alzheimer’s</w:t>
      </w:r>
      <w:proofErr w:type="spellEnd"/>
      <w:r w:rsidRPr="00C01AAA">
        <w:rPr>
          <w:sz w:val="24"/>
          <w:szCs w:val="24"/>
        </w:rPr>
        <w:t xml:space="preserve"> disease and other dementing disorders in adults.</w:t>
      </w:r>
      <w:r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In: Clinical </w:t>
      </w:r>
      <w:proofErr w:type="spellStart"/>
      <w:r w:rsidRPr="00C01AAA">
        <w:rPr>
          <w:sz w:val="24"/>
          <w:szCs w:val="24"/>
        </w:rPr>
        <w:t>Neurology.New</w:t>
      </w:r>
      <w:proofErr w:type="spellEnd"/>
      <w:r w:rsidRPr="00C01AAA">
        <w:rPr>
          <w:sz w:val="24"/>
          <w:szCs w:val="24"/>
        </w:rPr>
        <w:t xml:space="preserve"> York; Raven Press</w:t>
      </w:r>
      <w:proofErr w:type="gramStart"/>
      <w:r w:rsidRPr="00C01AAA">
        <w:rPr>
          <w:sz w:val="24"/>
          <w:szCs w:val="24"/>
        </w:rPr>
        <w:t>;1995:1</w:t>
      </w:r>
      <w:proofErr w:type="gramEnd"/>
      <w:r w:rsidRPr="00C01AAA">
        <w:rPr>
          <w:sz w:val="24"/>
          <w:szCs w:val="24"/>
        </w:rPr>
        <w:t>-84.</w:t>
      </w: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</w:p>
    <w:p w:rsidR="00E9415C" w:rsidRPr="00C01AAA" w:rsidDel="00201DED" w:rsidRDefault="00E9415C" w:rsidP="00E9415C">
      <w:pPr>
        <w:ind w:left="360" w:hanging="360"/>
        <w:rPr>
          <w:sz w:val="24"/>
          <w:szCs w:val="24"/>
        </w:rPr>
      </w:pPr>
      <w:proofErr w:type="spellStart"/>
      <w:r w:rsidRPr="00C01AAA">
        <w:rPr>
          <w:sz w:val="24"/>
          <w:szCs w:val="24"/>
        </w:rPr>
        <w:t>Guralnik</w:t>
      </w:r>
      <w:proofErr w:type="spellEnd"/>
      <w:r w:rsidRPr="00C01AAA">
        <w:rPr>
          <w:sz w:val="24"/>
          <w:szCs w:val="24"/>
        </w:rPr>
        <w:t xml:space="preserve"> J, </w:t>
      </w:r>
      <w:proofErr w:type="spellStart"/>
      <w:r w:rsidRPr="00C01AAA">
        <w:rPr>
          <w:sz w:val="24"/>
          <w:szCs w:val="24"/>
        </w:rPr>
        <w:t>LaCroix</w:t>
      </w:r>
      <w:proofErr w:type="spellEnd"/>
      <w:r w:rsidRPr="00C01AAA">
        <w:rPr>
          <w:sz w:val="24"/>
          <w:szCs w:val="24"/>
        </w:rPr>
        <w:t xml:space="preserve"> A, Everett D et al. Aging in the eighties: The prevalence of comorbidity and</w:t>
      </w:r>
    </w:p>
    <w:p w:rsidR="00E9415C" w:rsidRPr="00C01AAA" w:rsidRDefault="00E9415C" w:rsidP="00E9415C">
      <w:pPr>
        <w:ind w:left="360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>its</w:t>
      </w:r>
      <w:proofErr w:type="gramEnd"/>
      <w:r w:rsidRPr="00C01AAA">
        <w:rPr>
          <w:sz w:val="24"/>
          <w:szCs w:val="24"/>
        </w:rPr>
        <w:t xml:space="preserve"> association with disability. Vital and Health Statistics: Advance Data.1989</w:t>
      </w:r>
      <w:proofErr w:type="gramStart"/>
      <w:r w:rsidRPr="00C01AAA">
        <w:rPr>
          <w:sz w:val="24"/>
          <w:szCs w:val="24"/>
        </w:rPr>
        <w:t>;170:1</w:t>
      </w:r>
      <w:proofErr w:type="gramEnd"/>
      <w:r w:rsidRPr="00C01AAA">
        <w:rPr>
          <w:sz w:val="24"/>
          <w:szCs w:val="24"/>
        </w:rPr>
        <w:t>-8.</w:t>
      </w: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  <w:r w:rsidRPr="00C01AAA">
        <w:rPr>
          <w:sz w:val="24"/>
          <w:szCs w:val="24"/>
          <w:lang w:val="nl-NL"/>
        </w:rPr>
        <w:t xml:space="preserve">Hazzard W, Bierman E, Blass J, et al. </w:t>
      </w:r>
      <w:r w:rsidRPr="00C01AAA">
        <w:rPr>
          <w:sz w:val="24"/>
          <w:szCs w:val="24"/>
        </w:rPr>
        <w:t>Principles of Geriatric Medicine and Gerontology.</w:t>
      </w:r>
      <w:r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3</w:t>
      </w:r>
      <w:r w:rsidRPr="00C01AAA">
        <w:rPr>
          <w:sz w:val="24"/>
          <w:szCs w:val="24"/>
          <w:vertAlign w:val="superscript"/>
        </w:rPr>
        <w:t>rd</w:t>
      </w:r>
      <w:r w:rsidRPr="00C01AAA">
        <w:rPr>
          <w:sz w:val="24"/>
          <w:szCs w:val="24"/>
        </w:rPr>
        <w:t xml:space="preserve"> </w:t>
      </w:r>
      <w:proofErr w:type="gramStart"/>
      <w:r w:rsidRPr="00C01AAA">
        <w:rPr>
          <w:sz w:val="24"/>
          <w:szCs w:val="24"/>
        </w:rPr>
        <w:t>ed</w:t>
      </w:r>
      <w:proofErr w:type="gramEnd"/>
      <w:r w:rsidRPr="00C01AAA">
        <w:rPr>
          <w:sz w:val="24"/>
          <w:szCs w:val="24"/>
        </w:rPr>
        <w:t xml:space="preserve">. New </w:t>
      </w:r>
      <w:proofErr w:type="spellStart"/>
      <w:r w:rsidRPr="00C01AAA">
        <w:rPr>
          <w:sz w:val="24"/>
          <w:szCs w:val="24"/>
        </w:rPr>
        <w:t>York</w:t>
      </w:r>
      <w:r w:rsidRPr="00034F4B">
        <w:rPr>
          <w:noProof/>
          <w:sz w:val="24"/>
          <w:szCs w:val="24"/>
        </w:rPr>
        <w:t>,NY</w:t>
      </w:r>
      <w:proofErr w:type="spellEnd"/>
      <w:r w:rsidRPr="00C01AAA">
        <w:rPr>
          <w:sz w:val="24"/>
          <w:szCs w:val="24"/>
        </w:rPr>
        <w:t>: McGraw-Hill, Inc.</w:t>
      </w:r>
      <w:proofErr w:type="gramStart"/>
      <w:r w:rsidRPr="00C01AAA">
        <w:rPr>
          <w:sz w:val="24"/>
          <w:szCs w:val="24"/>
        </w:rPr>
        <w:t>;1994</w:t>
      </w:r>
      <w:proofErr w:type="gramEnd"/>
      <w:r w:rsidRPr="00C01AAA">
        <w:rPr>
          <w:sz w:val="24"/>
          <w:szCs w:val="24"/>
        </w:rPr>
        <w:t>.</w:t>
      </w: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</w:p>
    <w:p w:rsidR="00E9415C" w:rsidRPr="00C01AAA" w:rsidRDefault="00E9415C" w:rsidP="00E9415C">
      <w:pPr>
        <w:ind w:left="360" w:hanging="360"/>
        <w:rPr>
          <w:sz w:val="24"/>
          <w:szCs w:val="24"/>
        </w:rPr>
      </w:pPr>
      <w:r w:rsidRPr="00C01AAA">
        <w:rPr>
          <w:sz w:val="24"/>
          <w:szCs w:val="24"/>
        </w:rPr>
        <w:t xml:space="preserve">Myers J, Prakash M, </w:t>
      </w:r>
      <w:proofErr w:type="spellStart"/>
      <w:r w:rsidRPr="00C01AAA">
        <w:rPr>
          <w:sz w:val="24"/>
          <w:szCs w:val="24"/>
        </w:rPr>
        <w:t>Froelicher</w:t>
      </w:r>
      <w:proofErr w:type="spellEnd"/>
      <w:r w:rsidRPr="00C01AAA">
        <w:rPr>
          <w:sz w:val="24"/>
          <w:szCs w:val="24"/>
        </w:rPr>
        <w:t xml:space="preserve"> V, et al. Exercise capacity and mortality among men referred for exercise testing.</w:t>
      </w:r>
      <w:r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New England Journal of Medicine.</w:t>
      </w:r>
      <w:r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2002</w:t>
      </w:r>
      <w:proofErr w:type="gramStart"/>
      <w:r w:rsidRPr="00C01AAA">
        <w:rPr>
          <w:sz w:val="24"/>
          <w:szCs w:val="24"/>
        </w:rPr>
        <w:t>;346:793</w:t>
      </w:r>
      <w:proofErr w:type="gramEnd"/>
      <w:r w:rsidRPr="00C01AAA">
        <w:rPr>
          <w:sz w:val="24"/>
          <w:szCs w:val="24"/>
        </w:rPr>
        <w:t>-801.</w:t>
      </w:r>
    </w:p>
    <w:p w:rsidR="00E9415C" w:rsidRDefault="00E9415C" w:rsidP="00E9415C">
      <w:pPr>
        <w:ind w:left="360" w:hanging="360"/>
        <w:rPr>
          <w:sz w:val="24"/>
        </w:rPr>
      </w:pPr>
    </w:p>
    <w:p w:rsidR="00E9415C" w:rsidRPr="00E9415C" w:rsidRDefault="00E9415C" w:rsidP="00E9415C">
      <w:pPr>
        <w:rPr>
          <w:b/>
        </w:rPr>
      </w:pPr>
      <w:bookmarkStart w:id="0" w:name="_GoBack"/>
      <w:bookmarkEnd w:id="0"/>
    </w:p>
    <w:sectPr w:rsidR="00E9415C" w:rsidRPr="00E9415C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DF" w:rsidRDefault="00E76FDF" w:rsidP="007C3ACB">
      <w:pPr>
        <w:spacing w:line="240" w:lineRule="auto"/>
      </w:pPr>
      <w:r>
        <w:separator/>
      </w:r>
    </w:p>
  </w:endnote>
  <w:endnote w:type="continuationSeparator" w:id="0">
    <w:p w:rsidR="00E76FDF" w:rsidRDefault="00E76FDF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DF" w:rsidRDefault="00E76FDF" w:rsidP="007C3ACB">
      <w:pPr>
        <w:spacing w:line="240" w:lineRule="auto"/>
      </w:pPr>
      <w:r>
        <w:separator/>
      </w:r>
    </w:p>
  </w:footnote>
  <w:footnote w:type="continuationSeparator" w:id="0">
    <w:p w:rsidR="00E76FDF" w:rsidRDefault="00E76FDF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5C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76FDF"/>
    <w:rsid w:val="00E86F5F"/>
    <w:rsid w:val="00E9415C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CC67"/>
  <w15:chartTrackingRefBased/>
  <w15:docId w15:val="{1AC76DB6-D6D3-482F-A63C-20B7A84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BC50-CEA4-40DA-BE2D-360AEEA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Hannover Rück SE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2019-03-07T00:17:00Z</dcterms:created>
  <dcterms:modified xsi:type="dcterms:W3CDTF">2019-03-07T00:19:00Z</dcterms:modified>
</cp:coreProperties>
</file>