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30" w:rsidRPr="00FB74BA" w:rsidRDefault="00FB74BA" w:rsidP="00FB74BA">
      <w:pPr>
        <w:jc w:val="center"/>
        <w:rPr>
          <w:b/>
        </w:rPr>
      </w:pPr>
      <w:r w:rsidRPr="00FB74BA">
        <w:rPr>
          <w:b/>
        </w:rPr>
        <w:t>ALU 301 Chapter 9 Endnotes &amp; Bibliography</w:t>
      </w:r>
    </w:p>
    <w:p w:rsidR="00FB74BA" w:rsidRDefault="00FB74BA" w:rsidP="00FB74BA"/>
    <w:p w:rsidR="00FB74BA" w:rsidRDefault="00FB74BA" w:rsidP="00FB74BA"/>
    <w:p w:rsidR="00FB74BA" w:rsidRDefault="00FB74BA" w:rsidP="00FB74BA">
      <w:bookmarkStart w:id="0" w:name="_GoBack"/>
      <w:bookmarkEnd w:id="0"/>
    </w:p>
    <w:p w:rsidR="00FB74BA" w:rsidRPr="00E410F4" w:rsidRDefault="00FB74BA" w:rsidP="00FB74BA">
      <w:pPr>
        <w:keepNext/>
        <w:jc w:val="center"/>
        <w:rPr>
          <w:b/>
        </w:rPr>
      </w:pPr>
      <w:r w:rsidRPr="00E410F4">
        <w:rPr>
          <w:b/>
        </w:rPr>
        <w:t>Notes</w:t>
      </w:r>
    </w:p>
    <w:p w:rsidR="00FB74BA" w:rsidRDefault="00FB74BA" w:rsidP="00FB74BA">
      <w:pPr>
        <w:keepNext/>
        <w:jc w:val="center"/>
      </w:pPr>
    </w:p>
    <w:p w:rsidR="00FB74BA" w:rsidRDefault="00FB74BA" w:rsidP="00FB74BA">
      <w:pPr>
        <w:keepNext/>
        <w:jc w:val="center"/>
      </w:pPr>
    </w:p>
    <w:p w:rsidR="00FB74BA" w:rsidRDefault="00FB74BA" w:rsidP="00FB74BA">
      <w:pPr>
        <w:keepNext/>
      </w:pPr>
      <w:r>
        <w:t xml:space="preserve">¹ Ethel Sloane, </w:t>
      </w:r>
      <w:r>
        <w:rPr>
          <w:i/>
          <w:iCs/>
        </w:rPr>
        <w:t>Anatomy and Physiology: An Easy Learner</w:t>
      </w:r>
      <w:r>
        <w:t xml:space="preserve"> (Boston: Jones and Bartlett Publishers, 1994), 222-223.</w:t>
      </w:r>
    </w:p>
    <w:p w:rsidR="00FB74BA" w:rsidRDefault="00FB74BA" w:rsidP="00FB74BA">
      <w:r>
        <w:t xml:space="preserve">² The </w:t>
      </w:r>
      <w:proofErr w:type="spellStart"/>
      <w:r>
        <w:t>Leukemia</w:t>
      </w:r>
      <w:proofErr w:type="spellEnd"/>
      <w:r>
        <w:t xml:space="preserve"> &amp; Lymphoma Society, </w:t>
      </w:r>
      <w:r>
        <w:rPr>
          <w:i/>
          <w:iCs/>
        </w:rPr>
        <w:t>Disease Information – Immunotherapy</w:t>
      </w:r>
      <w:r>
        <w:t>, available from http://www.leukemia-lymphoma.org/all_page?item_id=18551; Internet; accessed 14 September 2005.</w:t>
      </w:r>
    </w:p>
    <w:p w:rsidR="00FB74BA" w:rsidRDefault="00FB74BA" w:rsidP="00FB74BA">
      <w:r>
        <w:t xml:space="preserve">³ The </w:t>
      </w:r>
      <w:proofErr w:type="spellStart"/>
      <w:r>
        <w:t>Leukemia</w:t>
      </w:r>
      <w:proofErr w:type="spellEnd"/>
      <w:r>
        <w:t xml:space="preserve"> &amp; Lymphoma Society, </w:t>
      </w:r>
      <w:r>
        <w:rPr>
          <w:i/>
          <w:iCs/>
        </w:rPr>
        <w:t>Disease Information – Blood and Marrow Stem Cell Transplantation</w:t>
      </w:r>
      <w:r>
        <w:t>, available from http://www.leukemia-lymphoma.org/all_page?item_id=5965; Internet; accessed 14 September 2005.</w:t>
      </w:r>
    </w:p>
    <w:p w:rsidR="00FB74BA" w:rsidRDefault="00FB74BA" w:rsidP="00FB74BA">
      <w:r>
        <w:rPr>
          <w:vertAlign w:val="superscript"/>
        </w:rPr>
        <w:t>4</w:t>
      </w:r>
      <w:r>
        <w:t xml:space="preserve"> American Cancer Society, </w:t>
      </w:r>
      <w:r>
        <w:rPr>
          <w:i/>
          <w:iCs/>
        </w:rPr>
        <w:t>Textbook of Clinical Oncology</w:t>
      </w:r>
      <w:r>
        <w:t xml:space="preserve">, ed. Gerald P. Murphy, Walter Lawrence, Jr., and Raymond E. </w:t>
      </w:r>
      <w:proofErr w:type="spellStart"/>
      <w:r>
        <w:t>Lenhard</w:t>
      </w:r>
      <w:proofErr w:type="spellEnd"/>
      <w:r>
        <w:t>, Jr., 2</w:t>
      </w:r>
      <w:r>
        <w:rPr>
          <w:vertAlign w:val="superscript"/>
        </w:rPr>
        <w:t>nd</w:t>
      </w:r>
      <w:r>
        <w:t xml:space="preserve"> ed. (Atlanta:  American Cancer Society, 1995), 487.  </w:t>
      </w:r>
    </w:p>
    <w:p w:rsidR="00FB74BA" w:rsidRDefault="00FB74BA" w:rsidP="00FB74BA">
      <w:r>
        <w:rPr>
          <w:vertAlign w:val="superscript"/>
        </w:rPr>
        <w:t>5</w:t>
      </w:r>
      <w:r>
        <w:t xml:space="preserve"> </w:t>
      </w:r>
      <w:proofErr w:type="gramStart"/>
      <w:r>
        <w:t>Ibid.,</w:t>
      </w:r>
      <w:proofErr w:type="gramEnd"/>
      <w:r>
        <w:t xml:space="preserve"> 489.</w:t>
      </w:r>
    </w:p>
    <w:p w:rsidR="00FB74BA" w:rsidRDefault="00FB74BA" w:rsidP="00FB74BA">
      <w:r>
        <w:rPr>
          <w:vertAlign w:val="superscript"/>
        </w:rPr>
        <w:t>6</w:t>
      </w:r>
      <w:r>
        <w:t xml:space="preserve"> </w:t>
      </w:r>
      <w:proofErr w:type="gramStart"/>
      <w:r>
        <w:t>Ibid.,</w:t>
      </w:r>
      <w:proofErr w:type="gramEnd"/>
      <w:r>
        <w:t xml:space="preserve"> 490.</w:t>
      </w:r>
    </w:p>
    <w:p w:rsidR="00FB74BA" w:rsidRPr="004557C0" w:rsidRDefault="00FB74BA" w:rsidP="00FB74BA">
      <w:r>
        <w:rPr>
          <w:vertAlign w:val="superscript"/>
        </w:rPr>
        <w:t>7</w:t>
      </w:r>
      <w:r>
        <w:t xml:space="preserve"> Kathryn S. </w:t>
      </w:r>
      <w:proofErr w:type="spellStart"/>
      <w:r>
        <w:t>Kolibaba</w:t>
      </w:r>
      <w:proofErr w:type="spellEnd"/>
      <w:r>
        <w:t xml:space="preserve">, Brian J. </w:t>
      </w:r>
      <w:proofErr w:type="spellStart"/>
      <w:r>
        <w:t>Druker</w:t>
      </w:r>
      <w:proofErr w:type="spellEnd"/>
      <w:r>
        <w:t xml:space="preserve">, </w:t>
      </w:r>
      <w:r w:rsidRPr="00F82269">
        <w:rPr>
          <w:i/>
        </w:rPr>
        <w:t xml:space="preserve">Current Status of Treatment for Chronic </w:t>
      </w:r>
      <w:proofErr w:type="spellStart"/>
      <w:r w:rsidRPr="00F82269">
        <w:rPr>
          <w:i/>
        </w:rPr>
        <w:t>Myelogenous</w:t>
      </w:r>
      <w:proofErr w:type="spellEnd"/>
      <w:r w:rsidRPr="00F82269">
        <w:rPr>
          <w:i/>
        </w:rPr>
        <w:t xml:space="preserve"> </w:t>
      </w:r>
      <w:proofErr w:type="spellStart"/>
      <w:r w:rsidRPr="00F82269">
        <w:rPr>
          <w:i/>
        </w:rPr>
        <w:t>Leukemia</w:t>
      </w:r>
      <w:proofErr w:type="spellEnd"/>
      <w:r>
        <w:rPr>
          <w:i/>
        </w:rPr>
        <w:t xml:space="preserve">, </w:t>
      </w:r>
      <w:r>
        <w:t xml:space="preserve">available from </w:t>
      </w:r>
      <w:hyperlink r:id="rId8" w:history="1">
        <w:r w:rsidRPr="003B5A1B">
          <w:rPr>
            <w:rStyle w:val="Hyperlink"/>
          </w:rPr>
          <w:t>http://www.medscape.com/viewarticle/408451_8</w:t>
        </w:r>
      </w:hyperlink>
      <w:r>
        <w:t>; Internet; accessed 27 January 2017.</w:t>
      </w:r>
    </w:p>
    <w:p w:rsidR="00FB74BA" w:rsidRDefault="00FB74BA" w:rsidP="00FB74BA">
      <w:r>
        <w:rPr>
          <w:vertAlign w:val="superscript"/>
        </w:rPr>
        <w:t>8</w:t>
      </w:r>
      <w:r>
        <w:t xml:space="preserve"> </w:t>
      </w:r>
      <w:proofErr w:type="gramStart"/>
      <w:r>
        <w:t>Ibid.,</w:t>
      </w:r>
      <w:proofErr w:type="gramEnd"/>
      <w:r>
        <w:t xml:space="preserve"> 493.</w:t>
      </w:r>
    </w:p>
    <w:p w:rsidR="00FB74BA" w:rsidRDefault="00FB74BA" w:rsidP="00FB74BA">
      <w:r>
        <w:rPr>
          <w:vertAlign w:val="superscript"/>
        </w:rPr>
        <w:t>9</w:t>
      </w:r>
      <w:r>
        <w:t xml:space="preserve"> </w:t>
      </w:r>
      <w:proofErr w:type="gramStart"/>
      <w:r>
        <w:t>Ibid.,</w:t>
      </w:r>
      <w:proofErr w:type="gramEnd"/>
      <w:r>
        <w:t xml:space="preserve"> 503.</w:t>
      </w:r>
    </w:p>
    <w:p w:rsidR="00FB74BA" w:rsidRDefault="00FB74BA" w:rsidP="00FB74BA">
      <w:r>
        <w:rPr>
          <w:vertAlign w:val="superscript"/>
        </w:rPr>
        <w:t>10</w:t>
      </w:r>
      <w:r>
        <w:t xml:space="preserve"> </w:t>
      </w:r>
      <w:proofErr w:type="gramStart"/>
      <w:r>
        <w:t>Ibid.,</w:t>
      </w:r>
      <w:proofErr w:type="gramEnd"/>
      <w:r>
        <w:t xml:space="preserve"> 494, 503.</w:t>
      </w:r>
    </w:p>
    <w:p w:rsidR="00FB74BA" w:rsidRDefault="00FB74BA" w:rsidP="00FB74BA">
      <w:r>
        <w:rPr>
          <w:vertAlign w:val="superscript"/>
        </w:rPr>
        <w:t>11</w:t>
      </w:r>
      <w:r>
        <w:t xml:space="preserve"> </w:t>
      </w:r>
      <w:proofErr w:type="gramStart"/>
      <w:r>
        <w:t>Ibid.,</w:t>
      </w:r>
      <w:proofErr w:type="gramEnd"/>
      <w:r>
        <w:t xml:space="preserve"> 495.</w:t>
      </w:r>
    </w:p>
    <w:p w:rsidR="00FB74BA" w:rsidRDefault="00FB74BA" w:rsidP="00FB74BA">
      <w:r>
        <w:rPr>
          <w:vertAlign w:val="superscript"/>
        </w:rPr>
        <w:t>12</w:t>
      </w:r>
      <w:r>
        <w:t xml:space="preserve"> </w:t>
      </w:r>
      <w:proofErr w:type="gramStart"/>
      <w:r>
        <w:t>Ibid.,</w:t>
      </w:r>
      <w:proofErr w:type="gramEnd"/>
      <w:r>
        <w:t xml:space="preserve"> 501.</w:t>
      </w:r>
    </w:p>
    <w:p w:rsidR="00FB74BA" w:rsidRDefault="00FB74BA" w:rsidP="00FB74BA">
      <w:r>
        <w:rPr>
          <w:vertAlign w:val="superscript"/>
        </w:rPr>
        <w:t>13</w:t>
      </w:r>
      <w:r>
        <w:t xml:space="preserve"> </w:t>
      </w:r>
      <w:proofErr w:type="gramStart"/>
      <w:r>
        <w:t>Ibid.,</w:t>
      </w:r>
      <w:proofErr w:type="gramEnd"/>
      <w:r>
        <w:t xml:space="preserve"> 493.</w:t>
      </w:r>
    </w:p>
    <w:p w:rsidR="00FB74BA" w:rsidRDefault="00FB74BA" w:rsidP="00FB74BA">
      <w:r>
        <w:rPr>
          <w:vertAlign w:val="superscript"/>
        </w:rPr>
        <w:t>14</w:t>
      </w:r>
      <w:r>
        <w:t xml:space="preserve"> </w:t>
      </w:r>
      <w:proofErr w:type="gramStart"/>
      <w:r>
        <w:t>Ibid.,</w:t>
      </w:r>
      <w:proofErr w:type="gramEnd"/>
      <w:r>
        <w:t xml:space="preserve"> 496, 510.</w:t>
      </w:r>
    </w:p>
    <w:p w:rsidR="00FB74BA" w:rsidRDefault="00FB74BA" w:rsidP="00FB74BA">
      <w:r>
        <w:rPr>
          <w:vertAlign w:val="superscript"/>
        </w:rPr>
        <w:t>15</w:t>
      </w:r>
      <w:r>
        <w:t xml:space="preserve"> </w:t>
      </w:r>
      <w:proofErr w:type="gramStart"/>
      <w:r>
        <w:t>Ibid.,</w:t>
      </w:r>
      <w:proofErr w:type="gramEnd"/>
      <w:r>
        <w:t xml:space="preserve"> 496.</w:t>
      </w:r>
    </w:p>
    <w:p w:rsidR="00FB74BA" w:rsidRDefault="00FB74BA" w:rsidP="00FB74BA">
      <w:r>
        <w:rPr>
          <w:vertAlign w:val="superscript"/>
        </w:rPr>
        <w:t>16</w:t>
      </w:r>
      <w:r>
        <w:t xml:space="preserve"> </w:t>
      </w:r>
      <w:proofErr w:type="gramStart"/>
      <w:r>
        <w:t>Ibid.,</w:t>
      </w:r>
      <w:proofErr w:type="gramEnd"/>
      <w:r>
        <w:t xml:space="preserve"> 497.</w:t>
      </w:r>
    </w:p>
    <w:p w:rsidR="00FB74BA" w:rsidRDefault="00FB74BA" w:rsidP="00FB74BA">
      <w:r>
        <w:rPr>
          <w:vertAlign w:val="superscript"/>
        </w:rPr>
        <w:t>17</w:t>
      </w:r>
      <w:r>
        <w:t xml:space="preserve"> </w:t>
      </w:r>
      <w:proofErr w:type="gramStart"/>
      <w:r>
        <w:t>Ibid.,</w:t>
      </w:r>
      <w:proofErr w:type="gramEnd"/>
      <w:r>
        <w:t xml:space="preserve"> 498.</w:t>
      </w:r>
    </w:p>
    <w:p w:rsidR="00FB74BA" w:rsidRDefault="00FB74BA" w:rsidP="00FB74BA">
      <w:r>
        <w:rPr>
          <w:vertAlign w:val="superscript"/>
        </w:rPr>
        <w:t>18</w:t>
      </w:r>
      <w:r>
        <w:t xml:space="preserve"> </w:t>
      </w:r>
      <w:proofErr w:type="gramStart"/>
      <w:r>
        <w:t>Ibid.,</w:t>
      </w:r>
      <w:proofErr w:type="gramEnd"/>
      <w:r>
        <w:t xml:space="preserve"> 451.</w:t>
      </w:r>
    </w:p>
    <w:p w:rsidR="00FB74BA" w:rsidRDefault="00FB74BA" w:rsidP="00FB74BA">
      <w:r>
        <w:rPr>
          <w:vertAlign w:val="superscript"/>
        </w:rPr>
        <w:t>19</w:t>
      </w:r>
      <w:r>
        <w:t xml:space="preserve"> </w:t>
      </w:r>
      <w:proofErr w:type="gramStart"/>
      <w:r>
        <w:t>Ibid.,</w:t>
      </w:r>
      <w:proofErr w:type="gramEnd"/>
      <w:r>
        <w:t xml:space="preserve"> 452.</w:t>
      </w:r>
    </w:p>
    <w:p w:rsidR="00FB74BA" w:rsidRDefault="00FB74BA" w:rsidP="00FB74BA">
      <w:r>
        <w:rPr>
          <w:vertAlign w:val="superscript"/>
        </w:rPr>
        <w:t>20</w:t>
      </w:r>
      <w:r>
        <w:t xml:space="preserve"> The </w:t>
      </w:r>
      <w:proofErr w:type="spellStart"/>
      <w:r>
        <w:t>Leukemia</w:t>
      </w:r>
      <w:proofErr w:type="spellEnd"/>
      <w:r>
        <w:t xml:space="preserve"> &amp; Lymphoma Society, </w:t>
      </w:r>
      <w:r>
        <w:rPr>
          <w:i/>
          <w:iCs/>
        </w:rPr>
        <w:t>Disease Information – Lymphoma – Hodgkin Facts/Stats</w:t>
      </w:r>
      <w:r>
        <w:t xml:space="preserve">, available from http://www.leukemia-lymphoma.org/all_page?item_id=8312; Internet; accessed 14 September 2005.  </w:t>
      </w:r>
    </w:p>
    <w:p w:rsidR="00FB74BA" w:rsidRPr="007C45CA" w:rsidRDefault="00FB74BA" w:rsidP="00FB74BA">
      <w:r>
        <w:rPr>
          <w:vertAlign w:val="superscript"/>
        </w:rPr>
        <w:t>21</w:t>
      </w:r>
      <w:r>
        <w:t xml:space="preserve"> Lymphoma Research Foundation, </w:t>
      </w:r>
      <w:r>
        <w:rPr>
          <w:i/>
        </w:rPr>
        <w:t>Hodgkin Lymphoma (HL)</w:t>
      </w:r>
      <w:r>
        <w:t xml:space="preserve">, available from </w:t>
      </w:r>
      <w:hyperlink r:id="rId9" w:history="1">
        <w:r w:rsidRPr="003B5A1B">
          <w:rPr>
            <w:rStyle w:val="Hyperlink"/>
          </w:rPr>
          <w:t>http://www.lymphoma.org/site/pp.asp?c=bkLTKaOQLmK8E&amp;b=6300137</w:t>
        </w:r>
      </w:hyperlink>
      <w:r>
        <w:t>; Internet; accessed 27 January 2017.</w:t>
      </w:r>
    </w:p>
    <w:p w:rsidR="00FB74BA" w:rsidRDefault="00FB74BA" w:rsidP="00FB74BA">
      <w:r>
        <w:rPr>
          <w:vertAlign w:val="superscript"/>
        </w:rPr>
        <w:t>22</w:t>
      </w:r>
      <w:r>
        <w:t xml:space="preserve"> </w:t>
      </w:r>
      <w:proofErr w:type="gramStart"/>
      <w:r>
        <w:t>Ibid.,</w:t>
      </w:r>
      <w:proofErr w:type="gramEnd"/>
      <w:r>
        <w:t xml:space="preserve"> 456.</w:t>
      </w:r>
    </w:p>
    <w:p w:rsidR="00FB74BA" w:rsidRDefault="00FB74BA" w:rsidP="00FB74BA">
      <w:r>
        <w:rPr>
          <w:vertAlign w:val="superscript"/>
        </w:rPr>
        <w:t>23</w:t>
      </w:r>
      <w:r>
        <w:t xml:space="preserve"> </w:t>
      </w:r>
      <w:proofErr w:type="gramStart"/>
      <w:r>
        <w:t>Ibid.,</w:t>
      </w:r>
      <w:proofErr w:type="gramEnd"/>
      <w:r>
        <w:t xml:space="preserve"> 458  </w:t>
      </w:r>
    </w:p>
    <w:p w:rsidR="00FB74BA" w:rsidRPr="007F4642" w:rsidRDefault="00FB74BA" w:rsidP="00FB74BA">
      <w:pPr>
        <w:rPr>
          <w:color w:val="000000"/>
        </w:rPr>
      </w:pPr>
      <w:r w:rsidRPr="00C64F01">
        <w:rPr>
          <w:color w:val="000000"/>
          <w:vertAlign w:val="superscript"/>
        </w:rPr>
        <w:t>24</w:t>
      </w:r>
      <w:r w:rsidRPr="00C64F01">
        <w:rPr>
          <w:color w:val="000000"/>
        </w:rPr>
        <w:t xml:space="preserve"> </w:t>
      </w:r>
      <w:r>
        <w:rPr>
          <w:color w:val="000000"/>
        </w:rPr>
        <w:t xml:space="preserve">American Cancer Society, </w:t>
      </w:r>
      <w:r>
        <w:rPr>
          <w:i/>
          <w:color w:val="000000"/>
        </w:rPr>
        <w:t xml:space="preserve">Non-Hodgkin Lymphoma:   Statistics </w:t>
      </w:r>
      <w:proofErr w:type="gramStart"/>
      <w:r>
        <w:rPr>
          <w:i/>
          <w:color w:val="000000"/>
        </w:rPr>
        <w:t>For</w:t>
      </w:r>
      <w:proofErr w:type="gramEnd"/>
      <w:r>
        <w:rPr>
          <w:i/>
          <w:color w:val="000000"/>
        </w:rPr>
        <w:t xml:space="preserve"> Non-Hodgkin Lymphoma,</w:t>
      </w:r>
      <w:r>
        <w:rPr>
          <w:color w:val="000000"/>
        </w:rPr>
        <w:t xml:space="preserve"> available at </w:t>
      </w:r>
      <w:hyperlink r:id="rId10" w:history="1">
        <w:r w:rsidRPr="003B5A1B">
          <w:rPr>
            <w:rStyle w:val="Hyperlink"/>
          </w:rPr>
          <w:t>https://www.cancer.org/cancer/non-hodgkin-lymphoma/about/key-statistics.html</w:t>
        </w:r>
      </w:hyperlink>
      <w:r>
        <w:rPr>
          <w:color w:val="000000"/>
        </w:rPr>
        <w:t>; Internet; accessed 07 December 2018.</w:t>
      </w:r>
    </w:p>
    <w:p w:rsidR="00FB74BA" w:rsidRDefault="00FB74BA" w:rsidP="00FB74BA">
      <w:r>
        <w:rPr>
          <w:vertAlign w:val="superscript"/>
        </w:rPr>
        <w:t>25</w:t>
      </w:r>
      <w:r>
        <w:t xml:space="preserve"> Ibid.</w:t>
      </w:r>
    </w:p>
    <w:p w:rsidR="00FB74BA" w:rsidRDefault="00FB74BA" w:rsidP="00FB74BA">
      <w:r>
        <w:rPr>
          <w:vertAlign w:val="superscript"/>
        </w:rPr>
        <w:lastRenderedPageBreak/>
        <w:t>26</w:t>
      </w:r>
      <w:r>
        <w:t xml:space="preserve"> American Cancer Society, 460.  </w:t>
      </w:r>
    </w:p>
    <w:p w:rsidR="00FB74BA" w:rsidRDefault="00FB74BA" w:rsidP="00FB74BA">
      <w:r>
        <w:rPr>
          <w:vertAlign w:val="superscript"/>
        </w:rPr>
        <w:t>27</w:t>
      </w:r>
      <w:r>
        <w:t xml:space="preserve"> </w:t>
      </w:r>
      <w:proofErr w:type="gramStart"/>
      <w:r>
        <w:t>Ibid.,</w:t>
      </w:r>
      <w:proofErr w:type="gramEnd"/>
      <w:r>
        <w:t xml:space="preserve"> 461.</w:t>
      </w:r>
    </w:p>
    <w:p w:rsidR="00FB74BA" w:rsidRDefault="00FB74BA" w:rsidP="00FB74BA">
      <w:r>
        <w:rPr>
          <w:vertAlign w:val="superscript"/>
        </w:rPr>
        <w:t>28</w:t>
      </w:r>
      <w:r>
        <w:t xml:space="preserve"> </w:t>
      </w:r>
      <w:proofErr w:type="gramStart"/>
      <w:r>
        <w:t>Ibid.,</w:t>
      </w:r>
      <w:proofErr w:type="gramEnd"/>
      <w:r>
        <w:t xml:space="preserve"> 461.</w:t>
      </w:r>
    </w:p>
    <w:p w:rsidR="00FB74BA" w:rsidRDefault="00FB74BA" w:rsidP="00FB74BA">
      <w:r>
        <w:rPr>
          <w:vertAlign w:val="superscript"/>
        </w:rPr>
        <w:t>29</w:t>
      </w:r>
      <w:r>
        <w:t xml:space="preserve"> </w:t>
      </w:r>
      <w:proofErr w:type="gramStart"/>
      <w:r>
        <w:t>Ibid.,</w:t>
      </w:r>
      <w:proofErr w:type="gramEnd"/>
      <w:r>
        <w:t xml:space="preserve"> 462.</w:t>
      </w:r>
    </w:p>
    <w:p w:rsidR="00FB74BA" w:rsidRDefault="00FB74BA" w:rsidP="00FB74BA">
      <w:r>
        <w:rPr>
          <w:vertAlign w:val="superscript"/>
        </w:rPr>
        <w:t>30</w:t>
      </w:r>
      <w:r>
        <w:t xml:space="preserve"> </w:t>
      </w:r>
      <w:proofErr w:type="gramStart"/>
      <w:r>
        <w:t>Ibid.,</w:t>
      </w:r>
      <w:proofErr w:type="gramEnd"/>
      <w:r>
        <w:t xml:space="preserve"> 463.</w:t>
      </w:r>
    </w:p>
    <w:p w:rsidR="00FB74BA" w:rsidRDefault="00FB74BA" w:rsidP="00FB74BA">
      <w:r>
        <w:rPr>
          <w:vertAlign w:val="superscript"/>
        </w:rPr>
        <w:t xml:space="preserve">31 </w:t>
      </w:r>
      <w:r>
        <w:t xml:space="preserve">Ernest </w:t>
      </w:r>
      <w:proofErr w:type="spellStart"/>
      <w:r>
        <w:t>Beutler</w:t>
      </w:r>
      <w:proofErr w:type="spellEnd"/>
      <w:r>
        <w:t xml:space="preserve">, Marshall A. </w:t>
      </w:r>
      <w:proofErr w:type="spellStart"/>
      <w:r>
        <w:t>Lichtman</w:t>
      </w:r>
      <w:proofErr w:type="spellEnd"/>
      <w:r>
        <w:t xml:space="preserve">, Barry S. </w:t>
      </w:r>
      <w:proofErr w:type="spellStart"/>
      <w:r>
        <w:t>Coller</w:t>
      </w:r>
      <w:proofErr w:type="spellEnd"/>
      <w:r>
        <w:t xml:space="preserve">, and Thomas J. </w:t>
      </w:r>
      <w:proofErr w:type="spellStart"/>
      <w:r>
        <w:t>Kipps</w:t>
      </w:r>
      <w:proofErr w:type="spellEnd"/>
      <w:r>
        <w:t xml:space="preserve">, ed., </w:t>
      </w:r>
      <w:r>
        <w:rPr>
          <w:i/>
          <w:iCs/>
        </w:rPr>
        <w:t xml:space="preserve">Williams </w:t>
      </w:r>
      <w:proofErr w:type="spellStart"/>
      <w:r>
        <w:rPr>
          <w:i/>
          <w:iCs/>
        </w:rPr>
        <w:t>Hematology</w:t>
      </w:r>
      <w:proofErr w:type="spellEnd"/>
      <w:r>
        <w:rPr>
          <w:i/>
          <w:iCs/>
        </w:rPr>
        <w:t>,</w:t>
      </w:r>
      <w:r>
        <w:t xml:space="preserve"> 5</w:t>
      </w:r>
      <w:r>
        <w:rPr>
          <w:vertAlign w:val="superscript"/>
        </w:rPr>
        <w:t>th</w:t>
      </w:r>
      <w:r>
        <w:t xml:space="preserve"> ed. (New York: McGraw-Hill </w:t>
      </w:r>
      <w:proofErr w:type="spellStart"/>
      <w:r>
        <w:t>Inc</w:t>
      </w:r>
      <w:proofErr w:type="spellEnd"/>
      <w:r>
        <w:t>, 1995), 1077, 1085.</w:t>
      </w:r>
    </w:p>
    <w:p w:rsidR="00FB74BA" w:rsidRPr="00E410F4" w:rsidRDefault="00FB74BA" w:rsidP="00FB74BA">
      <w:pPr>
        <w:jc w:val="center"/>
        <w:rPr>
          <w:b/>
        </w:rPr>
      </w:pPr>
      <w:r>
        <w:br w:type="page"/>
      </w:r>
      <w:r w:rsidRPr="00E410F4">
        <w:rPr>
          <w:b/>
        </w:rPr>
        <w:lastRenderedPageBreak/>
        <w:t>Selected Bibliography</w:t>
      </w:r>
    </w:p>
    <w:p w:rsidR="00FB74BA" w:rsidRDefault="00FB74BA" w:rsidP="00FB74BA">
      <w:pPr>
        <w:jc w:val="center"/>
      </w:pPr>
    </w:p>
    <w:p w:rsidR="00FB74BA" w:rsidRDefault="00FB74BA" w:rsidP="00FB74BA"/>
    <w:p w:rsidR="00FB74BA" w:rsidRDefault="00FB74BA" w:rsidP="00FB74BA">
      <w:r>
        <w:t xml:space="preserve">American Cancer Society.  </w:t>
      </w:r>
      <w:r>
        <w:rPr>
          <w:i/>
          <w:iCs/>
        </w:rPr>
        <w:t>Textbook of Clinical Oncology</w:t>
      </w:r>
      <w:r>
        <w:t xml:space="preserve">, ed. Gerald P. Murphy, Walter </w:t>
      </w:r>
    </w:p>
    <w:p w:rsidR="00FB74BA" w:rsidRDefault="00FB74BA" w:rsidP="00FB74BA">
      <w:r>
        <w:t xml:space="preserve">     Lawrence, Jr., and Raymond E. </w:t>
      </w:r>
      <w:proofErr w:type="spellStart"/>
      <w:r>
        <w:t>Lenhard</w:t>
      </w:r>
      <w:proofErr w:type="spellEnd"/>
      <w:r>
        <w:t>, Jr., 2</w:t>
      </w:r>
      <w:r>
        <w:rPr>
          <w:vertAlign w:val="superscript"/>
        </w:rPr>
        <w:t>nd</w:t>
      </w:r>
      <w:r>
        <w:t xml:space="preserve"> </w:t>
      </w:r>
      <w:proofErr w:type="gramStart"/>
      <w:r>
        <w:t>ed</w:t>
      </w:r>
      <w:proofErr w:type="gramEnd"/>
      <w:r>
        <w:t xml:space="preserve">.  Atlanta:  American Cancer </w:t>
      </w:r>
    </w:p>
    <w:p w:rsidR="00FB74BA" w:rsidRDefault="00FB74BA" w:rsidP="00FB74BA">
      <w:r>
        <w:t xml:space="preserve">     Society, 1995.</w:t>
      </w:r>
    </w:p>
    <w:p w:rsidR="00FB74BA" w:rsidRDefault="00FB74BA" w:rsidP="00FB74BA"/>
    <w:p w:rsidR="00FB74BA" w:rsidRDefault="00FB74BA" w:rsidP="00FB74BA">
      <w:proofErr w:type="spellStart"/>
      <w:r>
        <w:t>Beutler</w:t>
      </w:r>
      <w:proofErr w:type="spellEnd"/>
      <w:r>
        <w:t xml:space="preserve">, Ernest, Marshall A. </w:t>
      </w:r>
      <w:proofErr w:type="spellStart"/>
      <w:r>
        <w:t>Lichtman</w:t>
      </w:r>
      <w:proofErr w:type="spellEnd"/>
      <w:r>
        <w:t xml:space="preserve">, Barry S. </w:t>
      </w:r>
      <w:proofErr w:type="spellStart"/>
      <w:r>
        <w:t>Coller</w:t>
      </w:r>
      <w:proofErr w:type="spellEnd"/>
      <w:r>
        <w:t xml:space="preserve">, and Thomas J. </w:t>
      </w:r>
      <w:proofErr w:type="spellStart"/>
      <w:r>
        <w:t>Kipps</w:t>
      </w:r>
      <w:proofErr w:type="spellEnd"/>
      <w:r>
        <w:t xml:space="preserve">, </w:t>
      </w:r>
      <w:proofErr w:type="gramStart"/>
      <w:r>
        <w:t>ed</w:t>
      </w:r>
      <w:proofErr w:type="gramEnd"/>
      <w:r>
        <w:t xml:space="preserve">.  </w:t>
      </w:r>
    </w:p>
    <w:p w:rsidR="00FB74BA" w:rsidRDefault="00FB74BA" w:rsidP="00FB74BA">
      <w:r>
        <w:t xml:space="preserve">     </w:t>
      </w:r>
      <w:r>
        <w:rPr>
          <w:i/>
          <w:iCs/>
        </w:rPr>
        <w:t xml:space="preserve">Williams </w:t>
      </w:r>
      <w:proofErr w:type="spellStart"/>
      <w:r>
        <w:rPr>
          <w:i/>
          <w:iCs/>
        </w:rPr>
        <w:t>Hematology</w:t>
      </w:r>
      <w:proofErr w:type="spellEnd"/>
      <w:r>
        <w:t>, 5</w:t>
      </w:r>
      <w:r>
        <w:rPr>
          <w:vertAlign w:val="superscript"/>
        </w:rPr>
        <w:t>th</w:t>
      </w:r>
      <w:r>
        <w:t xml:space="preserve"> </w:t>
      </w:r>
      <w:proofErr w:type="gramStart"/>
      <w:r>
        <w:t>ed</w:t>
      </w:r>
      <w:proofErr w:type="gramEnd"/>
      <w:r>
        <w:t xml:space="preserve">.  New York: McGraw-Hill </w:t>
      </w:r>
      <w:proofErr w:type="spellStart"/>
      <w:r>
        <w:t>Inc</w:t>
      </w:r>
      <w:proofErr w:type="spellEnd"/>
      <w:r>
        <w:t>, 1995.</w:t>
      </w:r>
    </w:p>
    <w:p w:rsidR="00FB74BA" w:rsidRDefault="00FB74BA" w:rsidP="00FB74BA"/>
    <w:p w:rsidR="00FB74BA" w:rsidRDefault="00FB74BA" w:rsidP="00FB74BA">
      <w:proofErr w:type="spellStart"/>
      <w:r>
        <w:t>Leukemia</w:t>
      </w:r>
      <w:proofErr w:type="spellEnd"/>
      <w:r>
        <w:t xml:space="preserve"> &amp; Lymphoma Society.  Disease Information.  Available at </w:t>
      </w:r>
      <w:hyperlink r:id="rId11" w:history="1">
        <w:r w:rsidRPr="00ED1F73">
          <w:rPr>
            <w:rStyle w:val="Hyperlink"/>
          </w:rPr>
          <w:t>http://www.leukemia-</w:t>
        </w:r>
      </w:hyperlink>
    </w:p>
    <w:p w:rsidR="00FB74BA" w:rsidRDefault="00FB74BA" w:rsidP="00FB74BA">
      <w:r>
        <w:t xml:space="preserve">     lymphoma.org. </w:t>
      </w:r>
    </w:p>
    <w:p w:rsidR="00FB74BA" w:rsidRDefault="00FB74BA" w:rsidP="00FB74BA"/>
    <w:p w:rsidR="00FB74BA" w:rsidRDefault="00FB74BA" w:rsidP="00FB74BA">
      <w:pPr>
        <w:rPr>
          <w:i/>
          <w:iCs/>
        </w:rPr>
      </w:pPr>
      <w:r w:rsidRPr="00974025">
        <w:rPr>
          <w:lang w:val="de-DE"/>
        </w:rPr>
        <w:t xml:space="preserve">Mambretti-Zumwalt, Joanne, Charles F Belanger, Jr., and Marvin Goldstein.  </w:t>
      </w:r>
      <w:r>
        <w:rPr>
          <w:i/>
          <w:iCs/>
        </w:rPr>
        <w:t xml:space="preserve">The Human </w:t>
      </w:r>
    </w:p>
    <w:p w:rsidR="00FB74BA" w:rsidRDefault="00FB74BA" w:rsidP="00FB74BA">
      <w:r>
        <w:rPr>
          <w:i/>
          <w:iCs/>
        </w:rPr>
        <w:t xml:space="preserve">     Body:  </w:t>
      </w:r>
      <w:proofErr w:type="gramStart"/>
      <w:r>
        <w:rPr>
          <w:i/>
          <w:iCs/>
        </w:rPr>
        <w:t>Its</w:t>
      </w:r>
      <w:proofErr w:type="gramEnd"/>
      <w:r>
        <w:rPr>
          <w:i/>
          <w:iCs/>
        </w:rPr>
        <w:t xml:space="preserve"> Function in Health and Disease</w:t>
      </w:r>
      <w:r>
        <w:t>, 3</w:t>
      </w:r>
      <w:r>
        <w:rPr>
          <w:vertAlign w:val="superscript"/>
        </w:rPr>
        <w:t>rd</w:t>
      </w:r>
      <w:r>
        <w:t xml:space="preserve"> ed., 1994.</w:t>
      </w:r>
    </w:p>
    <w:p w:rsidR="00FB74BA" w:rsidRDefault="00FB74BA" w:rsidP="00FB74BA"/>
    <w:p w:rsidR="00FB74BA" w:rsidRDefault="00FB74BA" w:rsidP="00FB74BA">
      <w:r>
        <w:t xml:space="preserve">Sloane, Ethel.  </w:t>
      </w:r>
      <w:r>
        <w:rPr>
          <w:i/>
          <w:iCs/>
        </w:rPr>
        <w:t xml:space="preserve">Anatomy and Physiology: An Easy Learner.  </w:t>
      </w:r>
      <w:r>
        <w:t xml:space="preserve">Boston:  Jones and Bartlett </w:t>
      </w:r>
    </w:p>
    <w:p w:rsidR="00FB74BA" w:rsidRDefault="00FB74BA" w:rsidP="00FB74BA">
      <w:r>
        <w:t xml:space="preserve">     Publishers, 1994.</w:t>
      </w:r>
    </w:p>
    <w:p w:rsidR="00FB74BA" w:rsidRDefault="00FB74BA" w:rsidP="00FB74BA"/>
    <w:p w:rsidR="00FB74BA" w:rsidRPr="00C70C30" w:rsidRDefault="00FB74BA" w:rsidP="00FB74BA"/>
    <w:sectPr w:rsidR="00FB74BA" w:rsidRPr="00C70C30" w:rsidSect="00C250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70E" w:rsidRDefault="003A470E" w:rsidP="007C3ACB">
      <w:pPr>
        <w:spacing w:line="240" w:lineRule="auto"/>
      </w:pPr>
      <w:r>
        <w:separator/>
      </w:r>
    </w:p>
  </w:endnote>
  <w:endnote w:type="continuationSeparator" w:id="0">
    <w:p w:rsidR="003A470E" w:rsidRDefault="003A470E" w:rsidP="007C3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DC" w:rsidRDefault="00616B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DC" w:rsidRDefault="00616B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DC" w:rsidRDefault="00616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70E" w:rsidRDefault="003A470E" w:rsidP="007C3ACB">
      <w:pPr>
        <w:spacing w:line="240" w:lineRule="auto"/>
      </w:pPr>
      <w:r>
        <w:separator/>
      </w:r>
    </w:p>
  </w:footnote>
  <w:footnote w:type="continuationSeparator" w:id="0">
    <w:p w:rsidR="003A470E" w:rsidRDefault="003A470E" w:rsidP="007C3A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DC" w:rsidRDefault="00616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DC" w:rsidRDefault="00616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5D7" w:rsidRPr="00616BDC" w:rsidRDefault="00D135D7" w:rsidP="00616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284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4A6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3E26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1209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EC5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522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681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EA7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BE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72F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61807"/>
    <w:multiLevelType w:val="multilevel"/>
    <w:tmpl w:val="CBE47F02"/>
    <w:lvl w:ilvl="0">
      <w:start w:val="1"/>
      <w:numFmt w:val="decimal"/>
      <w:pStyle w:val="Numeratio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§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bullet"/>
      <w:lvlText w:val="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§"/>
      <w:lvlJc w:val="left"/>
      <w:pPr>
        <w:ind w:left="2272" w:hanging="284"/>
      </w:pPr>
      <w:rPr>
        <w:rFonts w:ascii="Wingdings" w:hAnsi="Wingdings" w:hint="default"/>
      </w:rPr>
    </w:lvl>
    <w:lvl w:ilvl="8">
      <w:start w:val="1"/>
      <w:numFmt w:val="bullet"/>
      <w:lvlText w:val="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21A57390"/>
    <w:multiLevelType w:val="multilevel"/>
    <w:tmpl w:val="FB72D6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rial" w:hAnsi="Arial" w:hint="default"/>
      </w:rPr>
    </w:lvl>
  </w:abstractNum>
  <w:abstractNum w:abstractNumId="12" w15:restartNumberingAfterBreak="0">
    <w:nsid w:val="46A32CE8"/>
    <w:multiLevelType w:val="multilevel"/>
    <w:tmpl w:val="B75E2082"/>
    <w:lvl w:ilvl="0">
      <w:start w:val="1"/>
      <w:numFmt w:val="decimal"/>
      <w:pStyle w:val="HL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L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L5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HL6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HL7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pStyle w:val="HL8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HL9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3" w15:restartNumberingAfterBreak="0">
    <w:nsid w:val="6A9F1387"/>
    <w:multiLevelType w:val="multilevel"/>
    <w:tmpl w:val="8F3ED050"/>
    <w:lvl w:ilvl="0">
      <w:start w:val="1"/>
      <w:numFmt w:val="upperRoman"/>
      <w:pStyle w:val="Numerationcontinuous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4" w15:restartNumberingAfterBreak="0">
    <w:nsid w:val="796272A2"/>
    <w:multiLevelType w:val="multilevel"/>
    <w:tmpl w:val="5C3263CE"/>
    <w:lvl w:ilvl="0">
      <w:start w:val="1"/>
      <w:numFmt w:val="bullet"/>
      <w:pStyle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rial" w:hAnsi="Arial" w:hint="default"/>
      </w:rPr>
    </w:lvl>
  </w:abstractNum>
  <w:abstractNum w:abstractNumId="15" w15:restartNumberingAfterBreak="0">
    <w:nsid w:val="79B867E3"/>
    <w:multiLevelType w:val="multilevel"/>
    <w:tmpl w:val="23C0E0B8"/>
    <w:lvl w:ilvl="0">
      <w:start w:val="1"/>
      <w:numFmt w:val="upperRoman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2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 w:numId="18">
    <w:abstractNumId w:val="10"/>
  </w:num>
  <w:num w:numId="19">
    <w:abstractNumId w:val="13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4"/>
  </w:num>
  <w:num w:numId="30">
    <w:abstractNumId w:val="10"/>
  </w:num>
  <w:num w:numId="31">
    <w:abstractNumId w:val="13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BA"/>
    <w:rsid w:val="00001F1C"/>
    <w:rsid w:val="00015CA9"/>
    <w:rsid w:val="00022565"/>
    <w:rsid w:val="00026190"/>
    <w:rsid w:val="0003173F"/>
    <w:rsid w:val="00060E0E"/>
    <w:rsid w:val="00081D26"/>
    <w:rsid w:val="00086953"/>
    <w:rsid w:val="000B7DBE"/>
    <w:rsid w:val="000D43C6"/>
    <w:rsid w:val="000F0A2F"/>
    <w:rsid w:val="00100285"/>
    <w:rsid w:val="00120EC1"/>
    <w:rsid w:val="0013357E"/>
    <w:rsid w:val="00170B00"/>
    <w:rsid w:val="0018253B"/>
    <w:rsid w:val="00195914"/>
    <w:rsid w:val="001C055C"/>
    <w:rsid w:val="001E0272"/>
    <w:rsid w:val="001E31A9"/>
    <w:rsid w:val="001E7497"/>
    <w:rsid w:val="00266372"/>
    <w:rsid w:val="002A1D04"/>
    <w:rsid w:val="002B49BA"/>
    <w:rsid w:val="002C48D4"/>
    <w:rsid w:val="002D4771"/>
    <w:rsid w:val="002E3DE1"/>
    <w:rsid w:val="00305455"/>
    <w:rsid w:val="00307346"/>
    <w:rsid w:val="00314DB4"/>
    <w:rsid w:val="00322318"/>
    <w:rsid w:val="0032372D"/>
    <w:rsid w:val="00324770"/>
    <w:rsid w:val="00337F94"/>
    <w:rsid w:val="00353B97"/>
    <w:rsid w:val="003604E9"/>
    <w:rsid w:val="003644EA"/>
    <w:rsid w:val="003A470E"/>
    <w:rsid w:val="003A641D"/>
    <w:rsid w:val="003A7C34"/>
    <w:rsid w:val="003B23FB"/>
    <w:rsid w:val="003C081B"/>
    <w:rsid w:val="003C5AEE"/>
    <w:rsid w:val="003E5E3D"/>
    <w:rsid w:val="00424D60"/>
    <w:rsid w:val="004347DE"/>
    <w:rsid w:val="00442C66"/>
    <w:rsid w:val="00445DAD"/>
    <w:rsid w:val="004545D4"/>
    <w:rsid w:val="004650DB"/>
    <w:rsid w:val="004963AB"/>
    <w:rsid w:val="004B20CA"/>
    <w:rsid w:val="004C15A5"/>
    <w:rsid w:val="004C37CE"/>
    <w:rsid w:val="004C7234"/>
    <w:rsid w:val="004E4C8E"/>
    <w:rsid w:val="00506802"/>
    <w:rsid w:val="0052368C"/>
    <w:rsid w:val="00542EE7"/>
    <w:rsid w:val="00543823"/>
    <w:rsid w:val="00543D7D"/>
    <w:rsid w:val="00555010"/>
    <w:rsid w:val="00572B76"/>
    <w:rsid w:val="005810F0"/>
    <w:rsid w:val="005A2383"/>
    <w:rsid w:val="005D5B68"/>
    <w:rsid w:val="005F0100"/>
    <w:rsid w:val="005F296D"/>
    <w:rsid w:val="00610F59"/>
    <w:rsid w:val="0061400F"/>
    <w:rsid w:val="00616BDC"/>
    <w:rsid w:val="0064465F"/>
    <w:rsid w:val="00693C72"/>
    <w:rsid w:val="006C082C"/>
    <w:rsid w:val="006C1AC9"/>
    <w:rsid w:val="006E5CCD"/>
    <w:rsid w:val="006E65B5"/>
    <w:rsid w:val="006E7A47"/>
    <w:rsid w:val="0070060D"/>
    <w:rsid w:val="00712FC9"/>
    <w:rsid w:val="00745A56"/>
    <w:rsid w:val="007937E1"/>
    <w:rsid w:val="007A26D1"/>
    <w:rsid w:val="007C3ACB"/>
    <w:rsid w:val="007C563A"/>
    <w:rsid w:val="007C7336"/>
    <w:rsid w:val="007F4B3F"/>
    <w:rsid w:val="007F5F23"/>
    <w:rsid w:val="008352E8"/>
    <w:rsid w:val="00852C3E"/>
    <w:rsid w:val="008935D6"/>
    <w:rsid w:val="008B22DE"/>
    <w:rsid w:val="008B64A7"/>
    <w:rsid w:val="008C669A"/>
    <w:rsid w:val="008D0F09"/>
    <w:rsid w:val="008E1C24"/>
    <w:rsid w:val="0094725D"/>
    <w:rsid w:val="009642B8"/>
    <w:rsid w:val="00971C3D"/>
    <w:rsid w:val="00971E9F"/>
    <w:rsid w:val="00990300"/>
    <w:rsid w:val="00990982"/>
    <w:rsid w:val="00997E69"/>
    <w:rsid w:val="009A0C7D"/>
    <w:rsid w:val="009A60CA"/>
    <w:rsid w:val="009B5B34"/>
    <w:rsid w:val="009C7E77"/>
    <w:rsid w:val="009D1F50"/>
    <w:rsid w:val="009D4C25"/>
    <w:rsid w:val="009D7ED2"/>
    <w:rsid w:val="009F4334"/>
    <w:rsid w:val="00A202F9"/>
    <w:rsid w:val="00A24698"/>
    <w:rsid w:val="00A409A4"/>
    <w:rsid w:val="00A50412"/>
    <w:rsid w:val="00A86836"/>
    <w:rsid w:val="00A93789"/>
    <w:rsid w:val="00A94D16"/>
    <w:rsid w:val="00A95C79"/>
    <w:rsid w:val="00AE43FC"/>
    <w:rsid w:val="00B1460C"/>
    <w:rsid w:val="00B174BC"/>
    <w:rsid w:val="00B20E9C"/>
    <w:rsid w:val="00B332DC"/>
    <w:rsid w:val="00B34C19"/>
    <w:rsid w:val="00B41994"/>
    <w:rsid w:val="00B577CE"/>
    <w:rsid w:val="00B6397B"/>
    <w:rsid w:val="00B650BB"/>
    <w:rsid w:val="00B74AB2"/>
    <w:rsid w:val="00BA2EB1"/>
    <w:rsid w:val="00BE2AC4"/>
    <w:rsid w:val="00BF7A67"/>
    <w:rsid w:val="00C06CC1"/>
    <w:rsid w:val="00C2505D"/>
    <w:rsid w:val="00C33646"/>
    <w:rsid w:val="00C70C30"/>
    <w:rsid w:val="00C81DB5"/>
    <w:rsid w:val="00C84ADD"/>
    <w:rsid w:val="00C854E3"/>
    <w:rsid w:val="00C90309"/>
    <w:rsid w:val="00C90E9C"/>
    <w:rsid w:val="00CA0566"/>
    <w:rsid w:val="00CA2401"/>
    <w:rsid w:val="00CA6019"/>
    <w:rsid w:val="00CB036F"/>
    <w:rsid w:val="00CB5E0B"/>
    <w:rsid w:val="00CC4E6C"/>
    <w:rsid w:val="00CD102E"/>
    <w:rsid w:val="00D130E3"/>
    <w:rsid w:val="00D135D7"/>
    <w:rsid w:val="00D16A09"/>
    <w:rsid w:val="00D23B31"/>
    <w:rsid w:val="00D303A9"/>
    <w:rsid w:val="00D41BD0"/>
    <w:rsid w:val="00D77EB3"/>
    <w:rsid w:val="00D922CB"/>
    <w:rsid w:val="00DC1099"/>
    <w:rsid w:val="00E05ACD"/>
    <w:rsid w:val="00E26777"/>
    <w:rsid w:val="00E434CB"/>
    <w:rsid w:val="00E4443C"/>
    <w:rsid w:val="00E50A98"/>
    <w:rsid w:val="00E52171"/>
    <w:rsid w:val="00E616C5"/>
    <w:rsid w:val="00E86F5F"/>
    <w:rsid w:val="00E9743A"/>
    <w:rsid w:val="00EA23C4"/>
    <w:rsid w:val="00EA4EB1"/>
    <w:rsid w:val="00EB0809"/>
    <w:rsid w:val="00EB34A3"/>
    <w:rsid w:val="00EF0953"/>
    <w:rsid w:val="00EF571C"/>
    <w:rsid w:val="00F0286D"/>
    <w:rsid w:val="00F16858"/>
    <w:rsid w:val="00F22CE8"/>
    <w:rsid w:val="00F23C3E"/>
    <w:rsid w:val="00F426F0"/>
    <w:rsid w:val="00F57DD2"/>
    <w:rsid w:val="00F65012"/>
    <w:rsid w:val="00F943C4"/>
    <w:rsid w:val="00FB108C"/>
    <w:rsid w:val="00FB74BA"/>
    <w:rsid w:val="00FC2A73"/>
    <w:rsid w:val="00FC6F8B"/>
    <w:rsid w:val="00FD0908"/>
    <w:rsid w:val="00FD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E107B"/>
  <w15:chartTrackingRefBased/>
  <w15:docId w15:val="{F766E23A-E970-426E-AF46-D8B2AA28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F59"/>
    <w:pPr>
      <w:spacing w:after="0" w:line="264" w:lineRule="auto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DD2"/>
    <w:pPr>
      <w:numPr>
        <w:numId w:val="41"/>
      </w:numPr>
      <w:tabs>
        <w:tab w:val="left" w:pos="426"/>
        <w:tab w:val="left" w:pos="567"/>
        <w:tab w:val="left" w:pos="709"/>
      </w:tabs>
      <w:spacing w:before="240" w:after="120" w:line="240" w:lineRule="auto"/>
      <w:outlineLvl w:val="0"/>
    </w:pPr>
    <w:rPr>
      <w:rFonts w:asciiTheme="majorHAnsi" w:hAnsiTheme="majorHAnsi" w:cstheme="majorHAnsi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DD2"/>
    <w:pPr>
      <w:numPr>
        <w:ilvl w:val="1"/>
        <w:numId w:val="41"/>
      </w:numPr>
      <w:tabs>
        <w:tab w:val="left" w:pos="567"/>
        <w:tab w:val="left" w:pos="709"/>
        <w:tab w:val="left" w:pos="851"/>
      </w:tabs>
      <w:spacing w:before="120" w:after="120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7DD2"/>
    <w:pPr>
      <w:keepNext/>
      <w:keepLines/>
      <w:numPr>
        <w:ilvl w:val="2"/>
        <w:numId w:val="41"/>
      </w:numPr>
      <w:tabs>
        <w:tab w:val="left" w:pos="709"/>
        <w:tab w:val="left" w:pos="851"/>
        <w:tab w:val="left" w:pos="993"/>
      </w:tabs>
      <w:spacing w:before="120" w:after="120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DD2"/>
    <w:pPr>
      <w:keepNext/>
      <w:keepLines/>
      <w:numPr>
        <w:ilvl w:val="3"/>
        <w:numId w:val="41"/>
      </w:numPr>
      <w:tabs>
        <w:tab w:val="left" w:pos="851"/>
        <w:tab w:val="left" w:pos="993"/>
        <w:tab w:val="left" w:pos="1134"/>
      </w:tabs>
      <w:spacing w:before="120" w:after="120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7DD2"/>
    <w:pPr>
      <w:keepNext/>
      <w:keepLines/>
      <w:numPr>
        <w:ilvl w:val="4"/>
        <w:numId w:val="41"/>
      </w:numPr>
      <w:tabs>
        <w:tab w:val="left" w:pos="993"/>
        <w:tab w:val="left" w:pos="1134"/>
        <w:tab w:val="left" w:pos="1276"/>
      </w:tabs>
      <w:spacing w:before="120" w:after="12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7DD2"/>
    <w:pPr>
      <w:keepNext/>
      <w:keepLines/>
      <w:numPr>
        <w:ilvl w:val="5"/>
        <w:numId w:val="41"/>
      </w:numPr>
      <w:tabs>
        <w:tab w:val="left" w:pos="1134"/>
        <w:tab w:val="left" w:pos="1276"/>
        <w:tab w:val="left" w:pos="1418"/>
      </w:tabs>
      <w:spacing w:before="120" w:after="120"/>
      <w:outlineLvl w:val="5"/>
    </w:pPr>
    <w:rPr>
      <w:rFonts w:asciiTheme="majorHAnsi" w:eastAsiaTheme="majorEastAsia" w:hAnsiTheme="majorHAnsi" w:cstheme="majorBidi"/>
      <w:iCs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7DD2"/>
    <w:pPr>
      <w:keepNext/>
      <w:keepLines/>
      <w:numPr>
        <w:ilvl w:val="6"/>
        <w:numId w:val="41"/>
      </w:numPr>
      <w:tabs>
        <w:tab w:val="left" w:pos="1276"/>
        <w:tab w:val="left" w:pos="1418"/>
        <w:tab w:val="left" w:pos="1560"/>
      </w:tabs>
      <w:spacing w:before="120" w:after="12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7DD2"/>
    <w:pPr>
      <w:keepNext/>
      <w:keepLines/>
      <w:numPr>
        <w:ilvl w:val="7"/>
        <w:numId w:val="41"/>
      </w:numPr>
      <w:tabs>
        <w:tab w:val="left" w:pos="1498"/>
        <w:tab w:val="left" w:pos="1638"/>
        <w:tab w:val="left" w:pos="1806"/>
      </w:tabs>
      <w:spacing w:before="120" w:after="12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7DD2"/>
    <w:pPr>
      <w:keepNext/>
      <w:keepLines/>
      <w:numPr>
        <w:ilvl w:val="8"/>
        <w:numId w:val="41"/>
      </w:numPr>
      <w:tabs>
        <w:tab w:val="left" w:pos="1701"/>
        <w:tab w:val="left" w:pos="1843"/>
        <w:tab w:val="left" w:pos="1985"/>
      </w:tabs>
      <w:spacing w:before="120" w:after="120"/>
      <w:outlineLvl w:val="8"/>
    </w:pPr>
    <w:rPr>
      <w:rFonts w:asciiTheme="majorHAnsi" w:eastAsiaTheme="majorEastAsia" w:hAnsiTheme="majorHAnsi" w:cstheme="majorBidi"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DD2"/>
    <w:rPr>
      <w:rFonts w:asciiTheme="majorHAnsi" w:eastAsia="Times New Roman" w:hAnsiTheme="majorHAnsi" w:cstheme="majorHAnsi"/>
      <w:b/>
      <w:sz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307346"/>
    <w:rPr>
      <w:rFonts w:ascii="Arial" w:eastAsia="Times New Roman" w:hAnsi="Arial" w:cs="Arial"/>
      <w:b/>
      <w:sz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07346"/>
    <w:rPr>
      <w:rFonts w:asciiTheme="majorHAnsi" w:eastAsiaTheme="majorEastAsia" w:hAnsiTheme="majorHAnsi" w:cstheme="majorBidi"/>
      <w:b/>
      <w:bCs/>
      <w:sz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307346"/>
    <w:rPr>
      <w:rFonts w:asciiTheme="majorHAnsi" w:eastAsiaTheme="majorEastAsia" w:hAnsiTheme="majorHAnsi" w:cstheme="majorBidi"/>
      <w:bCs/>
      <w:iCs/>
      <w:sz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307346"/>
    <w:rPr>
      <w:rFonts w:asciiTheme="majorHAnsi" w:eastAsiaTheme="majorEastAsia" w:hAnsiTheme="majorHAnsi" w:cstheme="majorBidi"/>
      <w:sz w:val="20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307346"/>
    <w:rPr>
      <w:rFonts w:asciiTheme="majorHAnsi" w:eastAsiaTheme="majorEastAsia" w:hAnsiTheme="majorHAnsi" w:cstheme="majorBidi"/>
      <w:iCs/>
      <w:sz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307346"/>
    <w:rPr>
      <w:rFonts w:asciiTheme="majorHAnsi" w:eastAsiaTheme="majorEastAsia" w:hAnsiTheme="majorHAnsi" w:cstheme="majorBidi"/>
      <w:iCs/>
      <w:sz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307346"/>
    <w:rPr>
      <w:rFonts w:asciiTheme="majorHAnsi" w:eastAsiaTheme="majorEastAsia" w:hAnsiTheme="majorHAnsi" w:cstheme="majorBidi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307346"/>
    <w:rPr>
      <w:rFonts w:asciiTheme="majorHAnsi" w:eastAsiaTheme="majorEastAsia" w:hAnsiTheme="majorHAnsi" w:cstheme="majorBidi"/>
      <w:iCs/>
      <w:sz w:val="20"/>
      <w:szCs w:val="20"/>
      <w:lang w:val="en-GB" w:eastAsia="zh-CN"/>
    </w:rPr>
  </w:style>
  <w:style w:type="character" w:styleId="Hyperlink">
    <w:name w:val="Hyperlink"/>
    <w:basedOn w:val="DefaultParagraphFont"/>
    <w:unhideWhenUsed/>
    <w:rsid w:val="00F57DD2"/>
    <w:rPr>
      <w:color w:val="0000FF" w:themeColor="hyperlink"/>
      <w:u w:val="single"/>
    </w:rPr>
  </w:style>
  <w:style w:type="paragraph" w:customStyle="1" w:styleId="Subject">
    <w:name w:val="Subject"/>
    <w:basedOn w:val="Normal"/>
    <w:qFormat/>
    <w:rsid w:val="00F57DD2"/>
    <w:pPr>
      <w:spacing w:after="480"/>
    </w:pPr>
    <w:rPr>
      <w:b/>
      <w:bCs/>
      <w:lang w:val="de-DE"/>
    </w:rPr>
  </w:style>
  <w:style w:type="paragraph" w:customStyle="1" w:styleId="Indentionlevel1">
    <w:name w:val="Indention level 1"/>
    <w:basedOn w:val="Normal"/>
    <w:qFormat/>
    <w:rsid w:val="00F57DD2"/>
    <w:pPr>
      <w:ind w:left="284"/>
    </w:pPr>
  </w:style>
  <w:style w:type="table" w:styleId="Table3Deffects3">
    <w:name w:val="Table 3D effects 3"/>
    <w:basedOn w:val="TableNormal"/>
    <w:rsid w:val="00F57DD2"/>
    <w:pPr>
      <w:spacing w:after="0" w:line="264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eration">
    <w:name w:val="Numeration"/>
    <w:basedOn w:val="Normal"/>
    <w:qFormat/>
    <w:rsid w:val="00F57DD2"/>
    <w:pPr>
      <w:numPr>
        <w:numId w:val="30"/>
      </w:numPr>
      <w:contextualSpacing/>
    </w:pPr>
    <w:rPr>
      <w:lang w:val="de-DE"/>
    </w:rPr>
  </w:style>
  <w:style w:type="paragraph" w:customStyle="1" w:styleId="Bullet">
    <w:name w:val="Bullet"/>
    <w:basedOn w:val="Normal"/>
    <w:qFormat/>
    <w:rsid w:val="00F57DD2"/>
    <w:pPr>
      <w:numPr>
        <w:numId w:val="29"/>
      </w:numPr>
      <w:contextualSpacing/>
    </w:pPr>
  </w:style>
  <w:style w:type="paragraph" w:customStyle="1" w:styleId="Normalright">
    <w:name w:val="Normal right"/>
    <w:basedOn w:val="Normal"/>
    <w:qFormat/>
    <w:rsid w:val="00F57DD2"/>
    <w:pPr>
      <w:jc w:val="right"/>
    </w:pPr>
  </w:style>
  <w:style w:type="paragraph" w:customStyle="1" w:styleId="Informationrow">
    <w:name w:val="Information row"/>
    <w:basedOn w:val="Normal"/>
    <w:uiPriority w:val="99"/>
    <w:qFormat/>
    <w:rsid w:val="00F57DD2"/>
    <w:pPr>
      <w:spacing w:line="200" w:lineRule="exact"/>
    </w:pPr>
    <w:rPr>
      <w:sz w:val="15"/>
      <w:szCs w:val="14"/>
      <w:lang w:val="de-DE" w:eastAsia="de-DE"/>
    </w:rPr>
  </w:style>
  <w:style w:type="paragraph" w:styleId="Title">
    <w:name w:val="Title"/>
    <w:basedOn w:val="Normal"/>
    <w:next w:val="Normal"/>
    <w:link w:val="TitleChar"/>
    <w:uiPriority w:val="1"/>
    <w:qFormat/>
    <w:rsid w:val="00F57DD2"/>
    <w:pPr>
      <w:spacing w:after="440" w:line="480" w:lineRule="exact"/>
    </w:pPr>
    <w:rPr>
      <w:b/>
      <w:color w:val="005192" w:themeColor="accent2"/>
      <w:sz w:val="44"/>
      <w:szCs w:val="44"/>
      <w:lang w:val="de-DE"/>
    </w:rPr>
  </w:style>
  <w:style w:type="character" w:customStyle="1" w:styleId="TitleChar">
    <w:name w:val="Title Char"/>
    <w:basedOn w:val="DefaultParagraphFont"/>
    <w:link w:val="Title"/>
    <w:uiPriority w:val="1"/>
    <w:rsid w:val="00E434CB"/>
    <w:rPr>
      <w:rFonts w:ascii="Arial" w:eastAsia="Times New Roman" w:hAnsi="Arial" w:cs="Arial"/>
      <w:b/>
      <w:color w:val="005192" w:themeColor="accent2"/>
      <w:sz w:val="44"/>
      <w:szCs w:val="44"/>
      <w:lang w:eastAsia="zh-CN"/>
    </w:rPr>
  </w:style>
  <w:style w:type="table" w:styleId="TableGrid">
    <w:name w:val="Table Grid"/>
    <w:basedOn w:val="TableNormal"/>
    <w:uiPriority w:val="59"/>
    <w:rsid w:val="00F5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ionlevel2">
    <w:name w:val="Indention level 2"/>
    <w:basedOn w:val="Indentionlevel1"/>
    <w:qFormat/>
    <w:rsid w:val="00F57DD2"/>
    <w:pPr>
      <w:ind w:left="567"/>
    </w:pPr>
  </w:style>
  <w:style w:type="character" w:styleId="Strong">
    <w:name w:val="Strong"/>
    <w:basedOn w:val="DefaultParagraphFont"/>
    <w:qFormat/>
    <w:rsid w:val="00F57DD2"/>
    <w:rPr>
      <w:b/>
      <w:bCs/>
    </w:rPr>
  </w:style>
  <w:style w:type="paragraph" w:styleId="Header">
    <w:name w:val="header"/>
    <w:basedOn w:val="Normal"/>
    <w:link w:val="HeaderChar"/>
    <w:qFormat/>
    <w:rsid w:val="00F57DD2"/>
    <w:pPr>
      <w:tabs>
        <w:tab w:val="center" w:pos="4819"/>
        <w:tab w:val="right" w:pos="9071"/>
      </w:tabs>
    </w:pPr>
    <w:rPr>
      <w:lang w:val="de-DE"/>
    </w:rPr>
  </w:style>
  <w:style w:type="character" w:customStyle="1" w:styleId="HeaderChar">
    <w:name w:val="Header Char"/>
    <w:basedOn w:val="DefaultParagraphFont"/>
    <w:link w:val="Header"/>
    <w:rsid w:val="00F57DD2"/>
    <w:rPr>
      <w:rFonts w:ascii="Arial" w:eastAsia="Times New Roman" w:hAnsi="Arial" w:cs="Arial"/>
      <w:lang w:eastAsia="zh-CN"/>
    </w:rPr>
  </w:style>
  <w:style w:type="table" w:styleId="LightList">
    <w:name w:val="Light List"/>
    <w:basedOn w:val="TableNormal"/>
    <w:uiPriority w:val="61"/>
    <w:rsid w:val="00F57DD2"/>
    <w:pPr>
      <w:spacing w:after="0" w:line="240" w:lineRule="auto"/>
    </w:pPr>
    <w:tblPr>
      <w:tblStyleRowBandSize w:val="1"/>
      <w:tblStyleColBandSize w:val="1"/>
      <w:tblBorders>
        <w:top w:val="single" w:sz="8" w:space="0" w:color="3E3E3E" w:themeColor="text1"/>
        <w:left w:val="single" w:sz="8" w:space="0" w:color="3E3E3E" w:themeColor="text1"/>
        <w:bottom w:val="single" w:sz="8" w:space="0" w:color="3E3E3E" w:themeColor="text1"/>
        <w:right w:val="single" w:sz="8" w:space="0" w:color="3E3E3E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3E3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3E3E" w:themeColor="text1"/>
          <w:left w:val="single" w:sz="8" w:space="0" w:color="3E3E3E" w:themeColor="text1"/>
          <w:bottom w:val="single" w:sz="8" w:space="0" w:color="3E3E3E" w:themeColor="text1"/>
          <w:right w:val="single" w:sz="8" w:space="0" w:color="3E3E3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3E3E" w:themeColor="text1"/>
          <w:left w:val="single" w:sz="8" w:space="0" w:color="3E3E3E" w:themeColor="text1"/>
          <w:bottom w:val="single" w:sz="8" w:space="0" w:color="3E3E3E" w:themeColor="text1"/>
          <w:right w:val="single" w:sz="8" w:space="0" w:color="3E3E3E" w:themeColor="text1"/>
        </w:tcBorders>
      </w:tcPr>
    </w:tblStylePr>
    <w:tblStylePr w:type="band1Horz">
      <w:tblPr/>
      <w:tcPr>
        <w:tcBorders>
          <w:top w:val="single" w:sz="8" w:space="0" w:color="3E3E3E" w:themeColor="text1"/>
          <w:left w:val="single" w:sz="8" w:space="0" w:color="3E3E3E" w:themeColor="text1"/>
          <w:bottom w:val="single" w:sz="8" w:space="0" w:color="3E3E3E" w:themeColor="text1"/>
          <w:right w:val="single" w:sz="8" w:space="0" w:color="3E3E3E" w:themeColor="text1"/>
        </w:tcBorders>
      </w:tcPr>
    </w:tblStylePr>
  </w:style>
  <w:style w:type="paragraph" w:customStyle="1" w:styleId="Numerationcontinuous">
    <w:name w:val="Numeration continuous"/>
    <w:basedOn w:val="Normal"/>
    <w:qFormat/>
    <w:rsid w:val="00F57DD2"/>
    <w:pPr>
      <w:numPr>
        <w:numId w:val="31"/>
      </w:numPr>
      <w:tabs>
        <w:tab w:val="left" w:pos="284"/>
        <w:tab w:val="left" w:pos="426"/>
        <w:tab w:val="left" w:pos="567"/>
        <w:tab w:val="left" w:pos="709"/>
        <w:tab w:val="left" w:pos="851"/>
        <w:tab w:val="left" w:pos="993"/>
        <w:tab w:val="left" w:pos="1134"/>
        <w:tab w:val="left" w:pos="1276"/>
        <w:tab w:val="left" w:pos="1418"/>
        <w:tab w:val="left" w:pos="1560"/>
        <w:tab w:val="left" w:pos="1701"/>
        <w:tab w:val="left" w:pos="1843"/>
        <w:tab w:val="left" w:pos="1985"/>
        <w:tab w:val="left" w:pos="2127"/>
        <w:tab w:val="left" w:pos="2268"/>
      </w:tabs>
      <w:contextualSpacing/>
    </w:pPr>
    <w:rPr>
      <w:lang w:val="de-DE"/>
    </w:rPr>
  </w:style>
  <w:style w:type="paragraph" w:styleId="TOC1">
    <w:name w:val="toc 1"/>
    <w:basedOn w:val="Normal"/>
    <w:next w:val="Normal"/>
    <w:autoRedefine/>
    <w:uiPriority w:val="39"/>
    <w:unhideWhenUsed/>
    <w:rsid w:val="003A641D"/>
    <w:pPr>
      <w:tabs>
        <w:tab w:val="right" w:leader="underscore" w:pos="9062"/>
      </w:tabs>
      <w:spacing w:before="300" w:after="220"/>
      <w:ind w:left="851" w:right="567" w:hanging="851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3A641D"/>
    <w:pPr>
      <w:tabs>
        <w:tab w:val="right" w:pos="9062"/>
      </w:tabs>
      <w:spacing w:before="220" w:after="100"/>
      <w:ind w:left="851" w:right="567" w:hanging="851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A641D"/>
    <w:pPr>
      <w:tabs>
        <w:tab w:val="right" w:pos="9062"/>
      </w:tabs>
      <w:spacing w:before="100" w:after="100"/>
      <w:ind w:left="851" w:right="567" w:hanging="851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3A641D"/>
    <w:pPr>
      <w:tabs>
        <w:tab w:val="right" w:pos="9062"/>
      </w:tabs>
      <w:spacing w:before="100" w:after="100"/>
      <w:ind w:left="2269" w:right="567" w:hanging="1418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3A641D"/>
    <w:pPr>
      <w:tabs>
        <w:tab w:val="right" w:pos="9062"/>
      </w:tabs>
      <w:spacing w:before="100" w:after="100"/>
      <w:ind w:left="2269" w:right="567" w:hanging="1418"/>
    </w:pPr>
    <w:rPr>
      <w:noProof/>
    </w:rPr>
  </w:style>
  <w:style w:type="paragraph" w:styleId="TOC6">
    <w:name w:val="toc 6"/>
    <w:basedOn w:val="Normal"/>
    <w:next w:val="Normal"/>
    <w:autoRedefine/>
    <w:uiPriority w:val="39"/>
    <w:unhideWhenUsed/>
    <w:rsid w:val="003A641D"/>
    <w:pPr>
      <w:tabs>
        <w:tab w:val="right" w:pos="9062"/>
      </w:tabs>
      <w:spacing w:before="100" w:after="100"/>
      <w:ind w:left="2269" w:right="567" w:hanging="1418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3A641D"/>
    <w:pPr>
      <w:tabs>
        <w:tab w:val="right" w:pos="9062"/>
      </w:tabs>
      <w:spacing w:after="100"/>
      <w:ind w:left="3402" w:right="567" w:hanging="1701"/>
    </w:pPr>
    <w:rPr>
      <w:noProof/>
    </w:rPr>
  </w:style>
  <w:style w:type="paragraph" w:styleId="TOC8">
    <w:name w:val="toc 8"/>
    <w:basedOn w:val="Normal"/>
    <w:next w:val="Normal"/>
    <w:autoRedefine/>
    <w:uiPriority w:val="39"/>
    <w:unhideWhenUsed/>
    <w:rsid w:val="003A641D"/>
    <w:pPr>
      <w:tabs>
        <w:tab w:val="right" w:pos="9062"/>
      </w:tabs>
      <w:spacing w:after="100"/>
      <w:ind w:left="3402" w:right="567" w:hanging="1701"/>
    </w:pPr>
    <w:rPr>
      <w:noProof/>
    </w:rPr>
  </w:style>
  <w:style w:type="paragraph" w:styleId="TOC9">
    <w:name w:val="toc 9"/>
    <w:basedOn w:val="Normal"/>
    <w:next w:val="Normal"/>
    <w:autoRedefine/>
    <w:uiPriority w:val="39"/>
    <w:unhideWhenUsed/>
    <w:rsid w:val="00543823"/>
    <w:pPr>
      <w:tabs>
        <w:tab w:val="right" w:pos="9062"/>
      </w:tabs>
      <w:spacing w:after="100"/>
      <w:ind w:left="3402" w:right="567" w:hanging="1701"/>
    </w:pPr>
    <w:rPr>
      <w:noProof/>
    </w:rPr>
  </w:style>
  <w:style w:type="table" w:styleId="LightList-Accent5">
    <w:name w:val="Light List Accent 5"/>
    <w:basedOn w:val="TableNormal"/>
    <w:uiPriority w:val="61"/>
    <w:rsid w:val="00F57DD2"/>
    <w:pPr>
      <w:spacing w:after="0" w:line="240" w:lineRule="auto"/>
    </w:pPr>
    <w:tblPr>
      <w:tblStyleRowBandSize w:val="1"/>
      <w:tblStyleColBandSize w:val="1"/>
      <w:tblBorders>
        <w:top w:val="single" w:sz="8" w:space="0" w:color="D6D1CC" w:themeColor="accent5"/>
        <w:left w:val="single" w:sz="8" w:space="0" w:color="D6D1CC" w:themeColor="accent5"/>
        <w:bottom w:val="single" w:sz="8" w:space="0" w:color="D6D1CC" w:themeColor="accent5"/>
        <w:right w:val="single" w:sz="8" w:space="0" w:color="D6D1C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D1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D1CC" w:themeColor="accent5"/>
          <w:left w:val="single" w:sz="8" w:space="0" w:color="D6D1CC" w:themeColor="accent5"/>
          <w:bottom w:val="single" w:sz="8" w:space="0" w:color="D6D1CC" w:themeColor="accent5"/>
          <w:right w:val="single" w:sz="8" w:space="0" w:color="D6D1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D1CC" w:themeColor="accent5"/>
          <w:left w:val="single" w:sz="8" w:space="0" w:color="D6D1CC" w:themeColor="accent5"/>
          <w:bottom w:val="single" w:sz="8" w:space="0" w:color="D6D1CC" w:themeColor="accent5"/>
          <w:right w:val="single" w:sz="8" w:space="0" w:color="D6D1CC" w:themeColor="accent5"/>
        </w:tcBorders>
      </w:tcPr>
    </w:tblStylePr>
    <w:tblStylePr w:type="band1Horz">
      <w:tblPr/>
      <w:tcPr>
        <w:tcBorders>
          <w:top w:val="single" w:sz="8" w:space="0" w:color="D6D1CC" w:themeColor="accent5"/>
          <w:left w:val="single" w:sz="8" w:space="0" w:color="D6D1CC" w:themeColor="accent5"/>
          <w:bottom w:val="single" w:sz="8" w:space="0" w:color="D6D1CC" w:themeColor="accent5"/>
          <w:right w:val="single" w:sz="8" w:space="0" w:color="D6D1CC" w:themeColor="accent5"/>
        </w:tcBorders>
      </w:tcPr>
    </w:tblStylePr>
  </w:style>
  <w:style w:type="table" w:customStyle="1" w:styleId="HannoverRe">
    <w:name w:val="Hannover Re"/>
    <w:basedOn w:val="TableNormal"/>
    <w:uiPriority w:val="99"/>
    <w:rsid w:val="00F57DD2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</w:tblCellMar>
    </w:tblPr>
    <w:trPr>
      <w:cantSplit/>
    </w:trPr>
    <w:tblStylePr w:type="firstRow">
      <w:pPr>
        <w:wordWrap/>
        <w:spacing w:beforeLines="0" w:before="0" w:beforeAutospacing="0" w:afterLines="0" w:after="0" w:afterAutospacing="0" w:line="240" w:lineRule="auto"/>
      </w:pPr>
      <w:rPr>
        <w:b/>
      </w:rPr>
      <w:tblPr/>
      <w:trPr>
        <w:cantSplit w:val="0"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DEDEDE"/>
        <w:tcMar>
          <w:top w:w="57" w:type="dxa"/>
          <w:left w:w="108" w:type="dxa"/>
          <w:bottom w:w="0" w:type="nil"/>
          <w:right w:w="108" w:type="dxa"/>
        </w:tcMar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ConfidentialNotice">
    <w:name w:val="Confidential Notice"/>
    <w:basedOn w:val="Normal"/>
    <w:uiPriority w:val="99"/>
    <w:qFormat/>
    <w:rsid w:val="00F57DD2"/>
    <w:pPr>
      <w:spacing w:line="170" w:lineRule="exact"/>
    </w:pPr>
    <w:rPr>
      <w:color w:val="4D4D4D"/>
      <w:sz w:val="13"/>
    </w:rPr>
  </w:style>
  <w:style w:type="paragraph" w:styleId="Footer">
    <w:name w:val="footer"/>
    <w:basedOn w:val="Normal"/>
    <w:link w:val="FooterChar"/>
    <w:uiPriority w:val="99"/>
    <w:unhideWhenUsed/>
    <w:qFormat/>
    <w:rsid w:val="00F57DD2"/>
    <w:pPr>
      <w:tabs>
        <w:tab w:val="center" w:pos="4536"/>
        <w:tab w:val="right" w:pos="9072"/>
      </w:tabs>
      <w:spacing w:line="200" w:lineRule="exac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F57DD2"/>
    <w:rPr>
      <w:rFonts w:ascii="Arial" w:eastAsia="Times New Roman" w:hAnsi="Arial" w:cs="Arial"/>
      <w:sz w:val="15"/>
      <w:lang w:val="en-GB" w:eastAsia="zh-CN"/>
    </w:rPr>
  </w:style>
  <w:style w:type="paragraph" w:customStyle="1" w:styleId="Footersmall">
    <w:name w:val="Footer small"/>
    <w:basedOn w:val="Footer"/>
    <w:uiPriority w:val="99"/>
    <w:qFormat/>
    <w:rsid w:val="00F57DD2"/>
    <w:pPr>
      <w:spacing w:line="170" w:lineRule="exact"/>
    </w:pPr>
    <w:rPr>
      <w:sz w:val="13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D2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ReportHL1">
    <w:name w:val="Report HL1"/>
    <w:next w:val="Normal"/>
    <w:uiPriority w:val="2"/>
    <w:qFormat/>
    <w:rsid w:val="008B64A7"/>
    <w:pPr>
      <w:keepNext/>
      <w:keepLines/>
      <w:spacing w:line="400" w:lineRule="atLeast"/>
      <w:outlineLvl w:val="0"/>
    </w:pPr>
    <w:rPr>
      <w:rFonts w:ascii="Arial" w:hAnsi="Arial" w:cs="Arial"/>
      <w:color w:val="009EE0" w:themeColor="accent1"/>
      <w:sz w:val="36"/>
      <w:lang w:val="en-GB"/>
    </w:rPr>
  </w:style>
  <w:style w:type="paragraph" w:customStyle="1" w:styleId="ReportHL2">
    <w:name w:val="Report HL2"/>
    <w:next w:val="Normal"/>
    <w:uiPriority w:val="2"/>
    <w:qFormat/>
    <w:rsid w:val="008B64A7"/>
    <w:pPr>
      <w:keepNext/>
      <w:keepLines/>
      <w:spacing w:line="240" w:lineRule="auto"/>
      <w:outlineLvl w:val="1"/>
    </w:pPr>
    <w:rPr>
      <w:rFonts w:ascii="Arial" w:hAnsi="Arial" w:cs="Arial"/>
      <w:b/>
      <w:color w:val="005192" w:themeColor="accent2"/>
      <w:sz w:val="25"/>
      <w:lang w:val="en-GB"/>
    </w:rPr>
  </w:style>
  <w:style w:type="paragraph" w:customStyle="1" w:styleId="ReportHL3">
    <w:name w:val="Report HL3"/>
    <w:next w:val="Normal"/>
    <w:uiPriority w:val="2"/>
    <w:qFormat/>
    <w:rsid w:val="008B64A7"/>
    <w:pPr>
      <w:keepNext/>
      <w:keepLines/>
      <w:spacing w:line="250" w:lineRule="atLeast"/>
      <w:outlineLvl w:val="2"/>
    </w:pPr>
    <w:rPr>
      <w:rFonts w:ascii="Arial" w:hAnsi="Arial" w:cs="Arial"/>
      <w:b/>
      <w:color w:val="005192" w:themeColor="accent2"/>
      <w:sz w:val="20"/>
      <w:lang w:val="en-GB"/>
    </w:rPr>
  </w:style>
  <w:style w:type="paragraph" w:customStyle="1" w:styleId="ReportHL4">
    <w:name w:val="Report HL4"/>
    <w:next w:val="Normal"/>
    <w:uiPriority w:val="2"/>
    <w:qFormat/>
    <w:rsid w:val="008B64A7"/>
    <w:pPr>
      <w:keepNext/>
      <w:keepLines/>
      <w:spacing w:after="0" w:line="250" w:lineRule="atLeast"/>
      <w:outlineLvl w:val="3"/>
    </w:pPr>
    <w:rPr>
      <w:rFonts w:ascii="Arial" w:hAnsi="Arial" w:cs="Arial"/>
      <w:b/>
      <w:color w:val="B4AEAE" w:themeColor="accent6"/>
      <w:sz w:val="18"/>
      <w:lang w:val="en-GB"/>
    </w:rPr>
  </w:style>
  <w:style w:type="paragraph" w:customStyle="1" w:styleId="ReportHL5">
    <w:name w:val="Report HL5"/>
    <w:next w:val="Normal"/>
    <w:uiPriority w:val="2"/>
    <w:qFormat/>
    <w:rsid w:val="008B64A7"/>
    <w:pPr>
      <w:keepNext/>
      <w:keepLines/>
      <w:spacing w:after="0" w:line="250" w:lineRule="atLeast"/>
      <w:outlineLvl w:val="4"/>
    </w:pPr>
    <w:rPr>
      <w:rFonts w:ascii="Arial" w:hAnsi="Arial" w:cs="Arial"/>
      <w:b/>
      <w:color w:val="B4AEAE" w:themeColor="accent6"/>
      <w:sz w:val="17"/>
      <w:lang w:val="en-GB"/>
    </w:rPr>
  </w:style>
  <w:style w:type="paragraph" w:customStyle="1" w:styleId="ReportHL6">
    <w:name w:val="Report HL6"/>
    <w:next w:val="Normal"/>
    <w:uiPriority w:val="2"/>
    <w:qFormat/>
    <w:rsid w:val="008B64A7"/>
    <w:pPr>
      <w:keepNext/>
      <w:keepLines/>
      <w:spacing w:after="0" w:line="250" w:lineRule="atLeast"/>
      <w:outlineLvl w:val="5"/>
    </w:pPr>
    <w:rPr>
      <w:rFonts w:ascii="Arial" w:hAnsi="Arial" w:cs="Arial"/>
      <w:b/>
      <w:sz w:val="17"/>
      <w:lang w:val="en-GB"/>
    </w:rPr>
  </w:style>
  <w:style w:type="paragraph" w:customStyle="1" w:styleId="HL1">
    <w:name w:val="HL1"/>
    <w:basedOn w:val="Heading1"/>
    <w:next w:val="Normal"/>
    <w:uiPriority w:val="2"/>
    <w:qFormat/>
    <w:rsid w:val="00C70C30"/>
    <w:pPr>
      <w:numPr>
        <w:numId w:val="40"/>
      </w:numPr>
    </w:pPr>
  </w:style>
  <w:style w:type="paragraph" w:customStyle="1" w:styleId="HL2">
    <w:name w:val="HL2"/>
    <w:basedOn w:val="Heading2"/>
    <w:next w:val="Normal"/>
    <w:uiPriority w:val="2"/>
    <w:qFormat/>
    <w:rsid w:val="00C70C30"/>
    <w:pPr>
      <w:numPr>
        <w:numId w:val="40"/>
      </w:numPr>
    </w:pPr>
  </w:style>
  <w:style w:type="paragraph" w:customStyle="1" w:styleId="HL3">
    <w:name w:val="HL3"/>
    <w:basedOn w:val="Heading3"/>
    <w:next w:val="Normal"/>
    <w:uiPriority w:val="2"/>
    <w:qFormat/>
    <w:rsid w:val="00C70C30"/>
    <w:pPr>
      <w:numPr>
        <w:numId w:val="40"/>
      </w:numPr>
    </w:pPr>
  </w:style>
  <w:style w:type="paragraph" w:customStyle="1" w:styleId="HL4">
    <w:name w:val="HL4"/>
    <w:basedOn w:val="Heading4"/>
    <w:next w:val="Normal"/>
    <w:uiPriority w:val="2"/>
    <w:qFormat/>
    <w:rsid w:val="00C70C30"/>
    <w:pPr>
      <w:numPr>
        <w:numId w:val="40"/>
      </w:numPr>
    </w:pPr>
  </w:style>
  <w:style w:type="paragraph" w:customStyle="1" w:styleId="HL5">
    <w:name w:val="HL5"/>
    <w:basedOn w:val="Heading5"/>
    <w:next w:val="Normal"/>
    <w:uiPriority w:val="2"/>
    <w:qFormat/>
    <w:rsid w:val="00C70C30"/>
    <w:pPr>
      <w:numPr>
        <w:numId w:val="40"/>
      </w:numPr>
    </w:pPr>
  </w:style>
  <w:style w:type="paragraph" w:customStyle="1" w:styleId="HL6">
    <w:name w:val="HL6"/>
    <w:basedOn w:val="Heading6"/>
    <w:next w:val="Normal"/>
    <w:uiPriority w:val="2"/>
    <w:qFormat/>
    <w:rsid w:val="00C70C30"/>
    <w:pPr>
      <w:numPr>
        <w:numId w:val="40"/>
      </w:numPr>
    </w:pPr>
  </w:style>
  <w:style w:type="paragraph" w:customStyle="1" w:styleId="HL7">
    <w:name w:val="HL7"/>
    <w:basedOn w:val="Heading7"/>
    <w:next w:val="Normal"/>
    <w:uiPriority w:val="2"/>
    <w:qFormat/>
    <w:rsid w:val="00C70C30"/>
    <w:pPr>
      <w:numPr>
        <w:numId w:val="40"/>
      </w:numPr>
    </w:pPr>
  </w:style>
  <w:style w:type="paragraph" w:customStyle="1" w:styleId="HL8">
    <w:name w:val="HL8"/>
    <w:basedOn w:val="Heading8"/>
    <w:next w:val="Normal"/>
    <w:uiPriority w:val="2"/>
    <w:qFormat/>
    <w:rsid w:val="00C70C30"/>
    <w:pPr>
      <w:numPr>
        <w:numId w:val="40"/>
      </w:numPr>
    </w:pPr>
  </w:style>
  <w:style w:type="paragraph" w:customStyle="1" w:styleId="HL9">
    <w:name w:val="HL9"/>
    <w:basedOn w:val="Heading9"/>
    <w:next w:val="Normal"/>
    <w:uiPriority w:val="2"/>
    <w:qFormat/>
    <w:rsid w:val="00C70C30"/>
    <w:pPr>
      <w:numPr>
        <w:numId w:val="40"/>
      </w:numPr>
    </w:pPr>
  </w:style>
  <w:style w:type="paragraph" w:customStyle="1" w:styleId="DeckblattSubline">
    <w:name w:val="Deckblatt Subline"/>
    <w:basedOn w:val="Normal"/>
    <w:uiPriority w:val="1"/>
    <w:qFormat/>
    <w:rsid w:val="00E434CB"/>
    <w:pPr>
      <w:spacing w:after="120"/>
    </w:pPr>
    <w:rPr>
      <w:color w:val="005192" w:themeColor="accent2"/>
      <w:sz w:val="40"/>
      <w:szCs w:val="40"/>
    </w:rPr>
  </w:style>
  <w:style w:type="paragraph" w:customStyle="1" w:styleId="DeckblattTitel">
    <w:name w:val="Deckblatt Titel"/>
    <w:basedOn w:val="Normal"/>
    <w:uiPriority w:val="1"/>
    <w:qFormat/>
    <w:rsid w:val="00610F59"/>
    <w:pPr>
      <w:spacing w:before="120" w:line="240" w:lineRule="auto"/>
      <w:contextualSpacing/>
    </w:pPr>
    <w:rPr>
      <w:sz w:val="52"/>
      <w:szCs w:val="52"/>
    </w:rPr>
  </w:style>
  <w:style w:type="paragraph" w:customStyle="1" w:styleId="TitelDeckblatt">
    <w:name w:val="Titel Deckblatt"/>
    <w:basedOn w:val="Normal"/>
    <w:qFormat/>
    <w:rsid w:val="00C90E9C"/>
    <w:pPr>
      <w:spacing w:before="120" w:line="240" w:lineRule="auto"/>
      <w:contextualSpacing/>
    </w:pPr>
    <w:rPr>
      <w:sz w:val="52"/>
      <w:szCs w:val="52"/>
    </w:rPr>
  </w:style>
  <w:style w:type="paragraph" w:customStyle="1" w:styleId="DachzeileDeckblatt">
    <w:name w:val="Dachzeile Deckblatt"/>
    <w:basedOn w:val="Normal"/>
    <w:qFormat/>
    <w:rsid w:val="00C90E9C"/>
    <w:pPr>
      <w:spacing w:after="120"/>
    </w:pPr>
    <w:rPr>
      <w:color w:val="005192" w:themeColor="accent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scape.com/viewarticle/408451_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ukemia-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cer.org/cancer/non-hodgkin-lymphoma/about/key-statistic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ymphoma.org/site/pp.asp?c=bkLTKaOQLmK8E&amp;b=630013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Hannover Re">
      <a:dk1>
        <a:srgbClr val="3E3E3E"/>
      </a:dk1>
      <a:lt1>
        <a:srgbClr val="FFFFFF"/>
      </a:lt1>
      <a:dk2>
        <a:srgbClr val="A0B4BF"/>
      </a:dk2>
      <a:lt2>
        <a:srgbClr val="4D6B79"/>
      </a:lt2>
      <a:accent1>
        <a:srgbClr val="009EE0"/>
      </a:accent1>
      <a:accent2>
        <a:srgbClr val="005192"/>
      </a:accent2>
      <a:accent3>
        <a:srgbClr val="ACD819"/>
      </a:accent3>
      <a:accent4>
        <a:srgbClr val="7A9501"/>
      </a:accent4>
      <a:accent5>
        <a:srgbClr val="D6D1CC"/>
      </a:accent5>
      <a:accent6>
        <a:srgbClr val="B4AEAE"/>
      </a:accent6>
      <a:hlink>
        <a:srgbClr val="0000FF"/>
      </a:hlink>
      <a:folHlink>
        <a:srgbClr val="800080"/>
      </a:folHlink>
    </a:clrScheme>
    <a:fontScheme name="Hannover 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5AEC-9D9C-4040-AD6B-959B2656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2597</Characters>
  <Application>Microsoft Office Word</Application>
  <DocSecurity>0</DocSecurity>
  <Lines>21</Lines>
  <Paragraphs>6</Paragraphs>
  <ScaleCrop>false</ScaleCrop>
  <Company>Hannover Rück SE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 Jodi</dc:creator>
  <cp:keywords/>
  <dc:description/>
  <cp:lastModifiedBy>McDonald Jodi</cp:lastModifiedBy>
  <cp:revision>1</cp:revision>
  <cp:lastPrinted>2012-11-08T13:15:00Z</cp:lastPrinted>
  <dcterms:created xsi:type="dcterms:W3CDTF">2019-03-10T05:24:00Z</dcterms:created>
  <dcterms:modified xsi:type="dcterms:W3CDTF">2019-03-10T05:25:00Z</dcterms:modified>
</cp:coreProperties>
</file>