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CE" w:rsidRDefault="005448CE" w:rsidP="005448CE">
      <w:pPr>
        <w:pStyle w:val="Title"/>
        <w:jc w:val="center"/>
        <w:rPr>
          <w:lang w:val="en-US"/>
        </w:rPr>
      </w:pPr>
      <w:r>
        <w:rPr>
          <w:lang w:val="en-US"/>
        </w:rPr>
        <w:t>Chapter 15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bookmarkStart w:id="0" w:name="_GoBack"/>
      <w:bookmarkEnd w:id="0"/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Substance Abuse and Mental Health Services Administration. (2017). 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Key substance use and mental health indicators in the United States: Results from the 2016 National Survey on Drug Use and Health </w:t>
      </w:r>
      <w:r>
        <w:rPr>
          <w:rFonts w:ascii="Arial" w:hAnsi="Arial" w:cs="Arial"/>
          <w:color w:val="000000"/>
          <w:sz w:val="23"/>
          <w:szCs w:val="23"/>
          <w:lang w:val="en-US"/>
        </w:rPr>
        <w:t>(HHS Publication No. SMA 17-5044, NSDUH Series H-52). Rockville, MD: Center for Behavioral Health Statistics and Quality, Substance Abuse and Mental Health Services Administration.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Golka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K and Weise A. Carbohydrate-deficient transferrin (CDT)—a biomarker for long term alcohol consumption. J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Toxicol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Environ Health B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Crit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Rev. 2004 Jul-Aug; </w:t>
      </w: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7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(4): 319-317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b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: National Conference of State Legislatures; </w:t>
      </w: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lang w:val="en-US"/>
          </w:rPr>
          <w:t>www.ncsl.org</w:t>
        </w:r>
      </w:hyperlink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c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. US Food and Drug Administration; 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lang w:val="en-US"/>
          </w:rPr>
          <w:t>www.fda.gov</w:t>
        </w:r>
      </w:hyperlink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d.Centers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 for Disease Control and Prevention. </w:t>
      </w: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lang w:val="en-US"/>
          </w:rPr>
          <w:t>www.cdc.gov</w:t>
        </w:r>
      </w:hyperlink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5448CE" w:rsidRDefault="005448CE" w:rsidP="005448C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e.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Centers for Disease Control and Prevention.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2018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Annual Surveillance Report of Drug-Related Risks and Outcomes — United States. Surveillance Special Report. Centers for Disease Control and Prevention, U.S. Department of Health and Human Services. Published August 31, 2018.</w:t>
      </w:r>
    </w:p>
    <w:p w:rsidR="006F40CA" w:rsidRDefault="006F40CA"/>
    <w:sectPr w:rsidR="006F4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CE"/>
    <w:rsid w:val="005448CE"/>
    <w:rsid w:val="006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A97D"/>
  <w15:chartTrackingRefBased/>
  <w15:docId w15:val="{7D5E862B-5E98-4702-8F92-320C6BC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C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8C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4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8C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www.cdc.gov&amp;d=DwQFaQ&amp;c=eBVNo3YqzKy-usbkcQ9Xkw&amp;r=YoaTJMWXvW8MexfTJVOl9T4O3953a_J3wOP8pVco4bg&amp;m=TfTvuLSnEHE1V8Z67ENIJUJBiQAGJFxglLUi-NZVbD8&amp;s=D0swUy3fpM0OVG3SFgY6TSMvQQECTm_192Dfklml7zg&amp;e=" TargetMode="External"/><Relationship Id="rId5" Type="http://schemas.openxmlformats.org/officeDocument/2006/relationships/hyperlink" Target="https://urldefense.proofpoint.com/v2/url?u=http-3A__www.fda.gov_&amp;d=DwMFaQ&amp;c=eBVNo3YqzKy-usbkcQ9Xkw&amp;r=YoaTJMWXvW8MexfTJVOl9T4O3953a_J3wOP8pVco4bg&amp;m=TfTvuLSnEHE1V8Z67ENIJUJBiQAGJFxglLUi-NZVbD8&amp;s=8TJx2PUipLZ3VHBEU5b6tsDktXWhltj4umr7T5oRsTI&amp;e=" TargetMode="External"/><Relationship Id="rId4" Type="http://schemas.openxmlformats.org/officeDocument/2006/relationships/hyperlink" Target="https://urldefense.proofpoint.com/v2/url?u=http-3A__www.ncsl.org_&amp;d=DwMFaQ&amp;c=eBVNo3YqzKy-usbkcQ9Xkw&amp;r=YoaTJMWXvW8MexfTJVOl9T4O3953a_J3wOP8pVco4bg&amp;m=TfTvuLSnEHE1V8Z67ENIJUJBiQAGJFxglLUi-NZVbD8&amp;s=IWPq3ah4xhz-O_uALe8pvzHdKjanzxnhE6VBGoVj5S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Sun Life Financial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Kentish Appadoo</dc:creator>
  <cp:keywords/>
  <dc:description/>
  <cp:lastModifiedBy>Kentish Appadoo</cp:lastModifiedBy>
  <cp:revision>2</cp:revision>
  <dcterms:created xsi:type="dcterms:W3CDTF">2020-03-06T14:37:00Z</dcterms:created>
  <dcterms:modified xsi:type="dcterms:W3CDTF">2020-03-06T14:38:00Z</dcterms:modified>
</cp:coreProperties>
</file>